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796" w:rsidRDefault="00A26796" w:rsidP="00A26796">
      <w:pPr>
        <w:spacing w:after="200"/>
        <w:jc w:val="center"/>
      </w:pPr>
      <w:r>
        <w:rPr>
          <w:noProof/>
        </w:rPr>
        <w:drawing>
          <wp:inline distT="0" distB="0" distL="0" distR="0" wp14:anchorId="3F912A61" wp14:editId="3F13ADD8">
            <wp:extent cx="1219200" cy="771525"/>
            <wp:effectExtent l="0" t="0" r="0" b="0"/>
            <wp:docPr id="1" name="logo" descr="ARU London logo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6946"/>
      </w:tblGrid>
      <w:tr w:rsidR="00A26796" w:rsidTr="00C95F48">
        <w:tc>
          <w:tcPr>
            <w:tcW w:w="9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jc w:val="center"/>
            </w:pPr>
            <w:r>
              <w:rPr>
                <w:b/>
                <w:bCs/>
              </w:rPr>
              <w:t>JOB DESCRIPTION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JOB TITLE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Director of Higher Education Compliance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REPORTING LINE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Principal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PURPOSE OF THE ROLE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To lead ARU London’s regulatory compliance with the Office for Students (</w:t>
            </w:r>
            <w:proofErr w:type="spellStart"/>
            <w:r>
              <w:t>OfS</w:t>
            </w:r>
            <w:proofErr w:type="spellEnd"/>
            <w:r>
              <w:t>), from the current registration application and assessment through to ongoing compliance as a registered provider, and to provide the Principal, Executive Leadership Team (ELT) and Board with assurance that ARU London meets its regulatory obligations.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SUMMARY OF RESPONSIBILITIES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Lead ARU London’s compliance with the </w:t>
            </w:r>
            <w:proofErr w:type="spellStart"/>
            <w:r>
              <w:t>OfS</w:t>
            </w:r>
            <w:proofErr w:type="spellEnd"/>
            <w:r>
              <w:t xml:space="preserve"> Conditions of Registration, maintaining and evidencing compliance across all conditions on a continuing basis (including, where applicable, following the outcome of the registration application)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Prepare for and coordinate ARU London’s response to the </w:t>
            </w:r>
            <w:proofErr w:type="spellStart"/>
            <w:r>
              <w:t>OfS</w:t>
            </w:r>
            <w:proofErr w:type="spellEnd"/>
            <w:r>
              <w:t xml:space="preserve"> registration assessment and any subsequent monitoring visits or engagement, including evidence gathering and staff briefings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Oversee delivery and annual monitoring of the Access and Participation Plan (APP), including data returns and target tracking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Maintain, review and update ARU London’s governance policy suite (including Fit and Proper Persons, Whistleblowing, Anti-Bribery, Conflicts of Interest, Fraud, Anti-Money Laundering, Freedom of Speech, and Harassment and Sexual Misconduct policies) in line with regulatory and legislative change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Coordinate the timely and accurate submission of regulatory returns and notifications to the </w:t>
            </w:r>
            <w:proofErr w:type="spellStart"/>
            <w:r>
              <w:t>OfS</w:t>
            </w:r>
            <w:proofErr w:type="spellEnd"/>
            <w:r>
              <w:t xml:space="preserve"> and to Anglia Ruskin University as </w:t>
            </w:r>
            <w:r>
              <w:t>lead provider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Act as a key point of liaison with the </w:t>
            </w:r>
            <w:proofErr w:type="spellStart"/>
            <w:r>
              <w:t>OfS</w:t>
            </w:r>
            <w:proofErr w:type="spellEnd"/>
            <w:r>
              <w:t xml:space="preserve">, and with Anglia Ruskin University as </w:t>
            </w:r>
            <w:r>
              <w:t>lead provider</w:t>
            </w:r>
            <w:r>
              <w:t>, on compliance and quality matters arising from franchise arrangement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Support the Board, the ELT and any sub-committees with compliance reporting, including maintenance of the compliance elements of the risk register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Oversee the Fit and Proper Persons process for relevant staff and governors, including initial and ongoing checks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Embed a compliance-aware culture across the organisation through staff training and guidance, and through horizon scanning of regulatory developments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Maintain the Student Protection Plan and Scheme of Delegation, ensuring both remain current and accurately reflect operational practice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Undertake any other duties commensurate with the level and nature of the role, as reasonably requested by the Principal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KEY INTERNAL CONTACTS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Principal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Company Secretary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lastRenderedPageBreak/>
              <w:t>Executive Leadership Team and Board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Director of Business Development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Heads of academic and professional service functions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lastRenderedPageBreak/>
              <w:t>KEY EXTERNAL CONTACTS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Office for Students (</w:t>
            </w:r>
            <w:proofErr w:type="spellStart"/>
            <w:r>
              <w:t>OfS</w:t>
            </w:r>
            <w:proofErr w:type="spellEnd"/>
            <w:r>
              <w:t>)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Anglia Ruskin University (</w:t>
            </w:r>
            <w:r>
              <w:t>lead provider and awarding partner</w:t>
            </w:r>
            <w:r>
              <w:t>)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External legal and professional advisers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Other bodies linked to higher education regulation (e.g. HESA, Student Loans Company, Information Commissioner’s Office)</w:t>
            </w:r>
          </w:p>
        </w:tc>
      </w:tr>
      <w:tr w:rsidR="00A26796" w:rsidTr="00C95F48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KEY PERFORMANCE INDICATORS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Sustained compliance with all applicable </w:t>
            </w:r>
            <w:proofErr w:type="spellStart"/>
            <w:r>
              <w:t>OfS</w:t>
            </w:r>
            <w:proofErr w:type="spellEnd"/>
            <w:r>
              <w:t xml:space="preserve"> Conditions of Registration, with no adverse regulatory findings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Successful outcome of the </w:t>
            </w:r>
            <w:proofErr w:type="spellStart"/>
            <w:r>
              <w:t>OfS</w:t>
            </w:r>
            <w:proofErr w:type="spellEnd"/>
            <w:r>
              <w:t xml:space="preserve"> registration assessment and any subsequent monitoring engagement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Timely and accurate submission of all regulatory returns and notifications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Governance policy suite reviewed and updated in line with the agreed review cycle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APP targets monitored and reported on schedule</w:t>
            </w:r>
          </w:p>
          <w:p w:rsidR="00A26796" w:rsidRDefault="00A26796" w:rsidP="00C95F48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Compliance reporting delivered to the Board, ELT and sub-committees in line with the governance calendar</w:t>
            </w:r>
          </w:p>
        </w:tc>
      </w:tr>
    </w:tbl>
    <w:p w:rsidR="00A26796" w:rsidRDefault="00A26796" w:rsidP="00A26796">
      <w:r>
        <w:br w:type="page"/>
      </w:r>
    </w:p>
    <w:p w:rsidR="00A26796" w:rsidRDefault="00A26796" w:rsidP="00A26796">
      <w:pPr>
        <w:spacing w:after="200"/>
        <w:jc w:val="center"/>
      </w:pPr>
      <w:r>
        <w:rPr>
          <w:noProof/>
        </w:rPr>
        <w:lastRenderedPageBreak/>
        <w:drawing>
          <wp:inline distT="0" distB="0" distL="0" distR="0" wp14:anchorId="710112CE" wp14:editId="513B52C9">
            <wp:extent cx="1219200" cy="771525"/>
            <wp:effectExtent l="0" t="0" r="0" b="0"/>
            <wp:docPr id="2" name="logo2" descr="ARU London logo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9"/>
        <w:gridCol w:w="1400"/>
        <w:gridCol w:w="2400"/>
      </w:tblGrid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jc w:val="center"/>
            </w:pPr>
            <w:r>
              <w:rPr>
                <w:b/>
                <w:bCs/>
              </w:rPr>
              <w:t>PERSON SPECIFICATION</w:t>
            </w:r>
          </w:p>
        </w:tc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JOB TITLE:  Director of Higher Education Compliance</w:t>
            </w:r>
          </w:p>
        </w:tc>
      </w:tr>
      <w:tr w:rsidR="00A26796" w:rsidTr="00C95F48">
        <w:trPr>
          <w:tblHeader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0176D1">
            <w:pPr>
              <w:spacing w:after="40"/>
              <w:jc w:val="center"/>
            </w:pPr>
            <w:r>
              <w:rPr>
                <w:b/>
                <w:bCs/>
              </w:rPr>
              <w:t>CRITERIA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0176D1">
            <w:pPr>
              <w:spacing w:after="40"/>
              <w:jc w:val="center"/>
            </w:pPr>
            <w:r>
              <w:rPr>
                <w:b/>
                <w:bCs/>
              </w:rPr>
              <w:t>ESSENTIAL (E) / DESIRABLE (D)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0176D1">
            <w:pPr>
              <w:spacing w:after="40"/>
              <w:jc w:val="center"/>
            </w:pPr>
            <w:r>
              <w:rPr>
                <w:b/>
                <w:bCs/>
              </w:rPr>
              <w:t>HOW ASSESSED</w:t>
            </w:r>
          </w:p>
        </w:tc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Qualifications and training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Degree or equivalent professional qualification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Certificates / checks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Postgraduate or professional qualification in law, governance, risk or compliance (e.g. ICSA, CIPD, legal qualification)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Certificates / checks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Evidence of continuing professional development in regulation, governance or higher education policy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Interview</w:t>
            </w:r>
          </w:p>
        </w:tc>
        <w:bookmarkStart w:id="0" w:name="_GoBack"/>
        <w:bookmarkEnd w:id="0"/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Experience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Significant experience in a compliance, regulatory, governance or quality role within UK higher education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 xml:space="preserve">Experience of working with the </w:t>
            </w:r>
            <w:proofErr w:type="spellStart"/>
            <w:r>
              <w:t>OfS</w:t>
            </w:r>
            <w:proofErr w:type="spellEnd"/>
            <w:r>
              <w:t>, including registration, assessment, monitoring or regulatory returns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Experience of developing, implementing and reviewing institutional policies and procedures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Task / presentation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Experience of preparing and presenting compliance or assurance reports to a Board, senior executive team or committees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Task / presentation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Experience of working with a validating or franchise partner university, or in a private or alternative HE provider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Experience of Access and Participation Plans, Student Protection Plans or fit and proper persons processes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Experience of leading staff training or embedding compliance culture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CV, Interview</w:t>
            </w:r>
          </w:p>
        </w:tc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Knowledge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 xml:space="preserve">Detailed knowledge of the </w:t>
            </w:r>
            <w:proofErr w:type="spellStart"/>
            <w:r>
              <w:t>OfS</w:t>
            </w:r>
            <w:proofErr w:type="spellEnd"/>
            <w:r>
              <w:t xml:space="preserve"> regulatory framework, including the Conditions of Registration and the Regulatory Advice series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Interview, Task / presentation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 xml:space="preserve">Knowledge of the legislation and regulation underpinning the governance policy suite (e.g. Higher </w:t>
            </w:r>
            <w:r>
              <w:lastRenderedPageBreak/>
              <w:t xml:space="preserve">Education and Research Act 2017, Higher Education (Freedom of Speech) Act 2023, Bribery Act 2010, anti-money laundering and whistleblowing legislation, </w:t>
            </w:r>
            <w:proofErr w:type="spellStart"/>
            <w:r>
              <w:t>OfS</w:t>
            </w:r>
            <w:proofErr w:type="spellEnd"/>
            <w:r>
              <w:t xml:space="preserve"> requirements)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lastRenderedPageBreak/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Working knowledge of UK GDPR and the Data Protection Act 2018 as they apply to compliance activity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Understanding of HE quality assurance, including the UK Quality Code and validation arrangements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Understanding of HESA data and regulatory data returns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Skills and abilities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Ability to gather, analyse and present evidence clearly and accurately against regulatory requirements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Task / presentation, 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Excellent written communication, including drafting policies, reports and regulatory submissions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Task / presentation, Application form / CV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Excellent verbal communication, with the ability to brief and influence colleagues at all levels, including senior leaders and governors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Interview, Task / presentation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Strong planning and organisational skills, with the ability to manage multiple regulatory deadlines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Ability to interpret regulatory change and translate it into practical operational guidance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Interview, Task / presentation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Competence in using Microsoft Office and records or case management systems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Application form / CV</w:t>
            </w:r>
          </w:p>
        </w:tc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Personal attributes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Integrity, discretion and the ability to handle confidential and sensitive information appropriately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Interview, References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Sound judgement, and the confidence to challenge constructively and escalate concerns at senior level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Interview, References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Resilient and methodical, able to work under pressure during assessment and monitoring activity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Collaborative approach, with commitment to the values and mission of ARU London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Interview</w:t>
            </w:r>
          </w:p>
        </w:tc>
      </w:tr>
      <w:tr w:rsidR="00A26796" w:rsidTr="00C95F48">
        <w:tc>
          <w:tcPr>
            <w:tcW w:w="9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rPr>
                <w:b/>
                <w:bCs/>
              </w:rPr>
              <w:t>Other requirements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Satisfactory enhanced DBS and pre-employment checks, and the right to work in the UK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Certificates / checks</w:t>
            </w:r>
          </w:p>
        </w:tc>
      </w:tr>
      <w:tr w:rsidR="00A26796" w:rsidTr="00C95F48"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Willingness to meet fit and proper person requirements applicable to the role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  <w:jc w:val="center"/>
            </w:pPr>
            <w:r>
              <w:t>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26796" w:rsidRDefault="00A26796" w:rsidP="00C95F48">
            <w:pPr>
              <w:spacing w:after="40"/>
            </w:pPr>
            <w:r>
              <w:t>Certificates / checks, Interview</w:t>
            </w:r>
          </w:p>
        </w:tc>
      </w:tr>
    </w:tbl>
    <w:p w:rsidR="00A26796" w:rsidRDefault="00A26796" w:rsidP="00A26796"/>
    <w:p w:rsidR="00A67412" w:rsidRPr="00A26796" w:rsidRDefault="00A67412" w:rsidP="00A26796"/>
    <w:sectPr w:rsidR="00A67412" w:rsidRPr="00A26796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66653"/>
    <w:multiLevelType w:val="hybridMultilevel"/>
    <w:tmpl w:val="71E8341C"/>
    <w:lvl w:ilvl="0" w:tplc="A00681C0">
      <w:start w:val="1"/>
      <w:numFmt w:val="bullet"/>
      <w:lvlText w:val="•"/>
      <w:lvlJc w:val="left"/>
      <w:pPr>
        <w:ind w:left="360" w:hanging="260"/>
      </w:pPr>
    </w:lvl>
    <w:lvl w:ilvl="1" w:tplc="4C549F72">
      <w:numFmt w:val="decimal"/>
      <w:lvlText w:val=""/>
      <w:lvlJc w:val="left"/>
    </w:lvl>
    <w:lvl w:ilvl="2" w:tplc="73982858">
      <w:numFmt w:val="decimal"/>
      <w:lvlText w:val=""/>
      <w:lvlJc w:val="left"/>
    </w:lvl>
    <w:lvl w:ilvl="3" w:tplc="3F6A2AC8">
      <w:numFmt w:val="decimal"/>
      <w:lvlText w:val=""/>
      <w:lvlJc w:val="left"/>
    </w:lvl>
    <w:lvl w:ilvl="4" w:tplc="B2FE41EE">
      <w:numFmt w:val="decimal"/>
      <w:lvlText w:val=""/>
      <w:lvlJc w:val="left"/>
    </w:lvl>
    <w:lvl w:ilvl="5" w:tplc="C3BE0254">
      <w:numFmt w:val="decimal"/>
      <w:lvlText w:val=""/>
      <w:lvlJc w:val="left"/>
    </w:lvl>
    <w:lvl w:ilvl="6" w:tplc="8C9807B8">
      <w:numFmt w:val="decimal"/>
      <w:lvlText w:val=""/>
      <w:lvlJc w:val="left"/>
    </w:lvl>
    <w:lvl w:ilvl="7" w:tplc="91E6C082">
      <w:numFmt w:val="decimal"/>
      <w:lvlText w:val=""/>
      <w:lvlJc w:val="left"/>
    </w:lvl>
    <w:lvl w:ilvl="8" w:tplc="DEEEE440">
      <w:numFmt w:val="decimal"/>
      <w:lvlText w:val=""/>
      <w:lvlJc w:val="left"/>
    </w:lvl>
  </w:abstractNum>
  <w:abstractNum w:abstractNumId="1" w15:restartNumberingAfterBreak="0">
    <w:nsid w:val="4A16627F"/>
    <w:multiLevelType w:val="hybridMultilevel"/>
    <w:tmpl w:val="008C5804"/>
    <w:lvl w:ilvl="0" w:tplc="F6C803A8">
      <w:start w:val="1"/>
      <w:numFmt w:val="bullet"/>
      <w:lvlText w:val="●"/>
      <w:lvlJc w:val="left"/>
      <w:pPr>
        <w:ind w:left="720" w:hanging="360"/>
      </w:pPr>
    </w:lvl>
    <w:lvl w:ilvl="1" w:tplc="8B98DFDC">
      <w:start w:val="1"/>
      <w:numFmt w:val="bullet"/>
      <w:lvlText w:val="○"/>
      <w:lvlJc w:val="left"/>
      <w:pPr>
        <w:ind w:left="1440" w:hanging="360"/>
      </w:pPr>
    </w:lvl>
    <w:lvl w:ilvl="2" w:tplc="92C4D6BC">
      <w:start w:val="1"/>
      <w:numFmt w:val="bullet"/>
      <w:lvlText w:val="■"/>
      <w:lvlJc w:val="left"/>
      <w:pPr>
        <w:ind w:left="2160" w:hanging="360"/>
      </w:pPr>
    </w:lvl>
    <w:lvl w:ilvl="3" w:tplc="8528F1C0">
      <w:start w:val="1"/>
      <w:numFmt w:val="bullet"/>
      <w:lvlText w:val="●"/>
      <w:lvlJc w:val="left"/>
      <w:pPr>
        <w:ind w:left="2880" w:hanging="360"/>
      </w:pPr>
    </w:lvl>
    <w:lvl w:ilvl="4" w:tplc="0706B890">
      <w:start w:val="1"/>
      <w:numFmt w:val="bullet"/>
      <w:lvlText w:val="○"/>
      <w:lvlJc w:val="left"/>
      <w:pPr>
        <w:ind w:left="3600" w:hanging="360"/>
      </w:pPr>
    </w:lvl>
    <w:lvl w:ilvl="5" w:tplc="176C131E">
      <w:start w:val="1"/>
      <w:numFmt w:val="bullet"/>
      <w:lvlText w:val="■"/>
      <w:lvlJc w:val="left"/>
      <w:pPr>
        <w:ind w:left="4320" w:hanging="360"/>
      </w:pPr>
    </w:lvl>
    <w:lvl w:ilvl="6" w:tplc="A70637EE">
      <w:start w:val="1"/>
      <w:numFmt w:val="bullet"/>
      <w:lvlText w:val="●"/>
      <w:lvlJc w:val="left"/>
      <w:pPr>
        <w:ind w:left="5040" w:hanging="360"/>
      </w:pPr>
    </w:lvl>
    <w:lvl w:ilvl="7" w:tplc="2DFA5CCA">
      <w:start w:val="1"/>
      <w:numFmt w:val="bullet"/>
      <w:lvlText w:val="●"/>
      <w:lvlJc w:val="left"/>
      <w:pPr>
        <w:ind w:left="5760" w:hanging="360"/>
      </w:pPr>
    </w:lvl>
    <w:lvl w:ilvl="8" w:tplc="4814781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DEC"/>
    <w:rsid w:val="000176D1"/>
    <w:rsid w:val="00A26796"/>
    <w:rsid w:val="00A67412"/>
    <w:rsid w:val="00C54417"/>
    <w:rsid w:val="00DD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A209E"/>
  <w15:docId w15:val="{78D4642D-05F3-4ABC-9F94-4E157FA4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Anglia Ruskin University, London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Callum Tasker</dc:creator>
  <cp:lastModifiedBy>Callum Tasker</cp:lastModifiedBy>
  <cp:revision>4</cp:revision>
  <dcterms:created xsi:type="dcterms:W3CDTF">2026-10-08T09:34:00Z</dcterms:created>
  <dcterms:modified xsi:type="dcterms:W3CDTF">2026-10-08T09:41:00Z</dcterms:modified>
</cp:coreProperties>
</file>