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586F0" w14:textId="5F5039EB" w:rsidR="006460E0" w:rsidRDefault="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FF"/>
        </w:rPr>
      </w:pPr>
      <w:r>
        <w:rPr>
          <w:noProof/>
        </w:rPr>
        <w:drawing>
          <wp:anchor distT="0" distB="0" distL="114300" distR="114300" simplePos="0" relativeHeight="251659264" behindDoc="1" locked="0" layoutInCell="1" allowOverlap="1" wp14:anchorId="43B3C799" wp14:editId="2D4ADB40">
            <wp:simplePos x="0" y="0"/>
            <wp:positionH relativeFrom="margin">
              <wp:align>center</wp:align>
            </wp:positionH>
            <wp:positionV relativeFrom="paragraph">
              <wp:posOffset>-1291590</wp:posOffset>
            </wp:positionV>
            <wp:extent cx="7239000" cy="2416852"/>
            <wp:effectExtent l="0" t="0" r="0" b="2540"/>
            <wp:wrapNone/>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al user interface&#10;&#10;Description automatically generated"/>
                    <pic:cNvPicPr/>
                  </pic:nvPicPr>
                  <pic:blipFill rotWithShape="1">
                    <a:blip r:embed="rId7" cstate="print">
                      <a:extLst>
                        <a:ext uri="{28A0092B-C50C-407E-A947-70E740481C1C}">
                          <a14:useLocalDpi xmlns:a14="http://schemas.microsoft.com/office/drawing/2010/main" val="0"/>
                        </a:ext>
                      </a:extLst>
                    </a:blip>
                    <a:srcRect l="-504" t="-4455" r="504" b="80357"/>
                    <a:stretch/>
                  </pic:blipFill>
                  <pic:spPr bwMode="auto">
                    <a:xfrm>
                      <a:off x="0" y="0"/>
                      <a:ext cx="7239000" cy="24168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96750F" w14:textId="2F5808A4"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0815B26B"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436A70E9"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657A83C4"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281DF057" w14:textId="77777777" w:rsidR="006460E0" w:rsidRDefault="006460E0">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8"/>
          <w:szCs w:val="28"/>
          <w:u w:val="none"/>
        </w:rPr>
      </w:pPr>
    </w:p>
    <w:p w14:paraId="1F99EFEE"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6F964B62"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3D6EB34"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bookmarkStart w:id="0" w:name="job"/>
      <w:bookmarkEnd w:id="0"/>
      <w:r>
        <w:rPr>
          <w:b/>
          <w:bCs/>
        </w:rPr>
        <w:t>THE POST</w:t>
      </w:r>
    </w:p>
    <w:p w14:paraId="170A2CCB"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p>
    <w:p w14:paraId="7C6527CE"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b/>
          <w:bCs/>
        </w:rPr>
        <w:t>College/Service:</w:t>
      </w:r>
      <w:r>
        <w:rPr>
          <w:b/>
          <w:bCs/>
        </w:rPr>
        <w:tab/>
        <w:t>Education and Academic Services - Wellbeing Services</w:t>
      </w:r>
    </w:p>
    <w:p w14:paraId="4FB515A7"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10C7F68"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r>
        <w:rPr>
          <w:b/>
          <w:bCs/>
        </w:rPr>
        <w:t>Post:</w:t>
      </w:r>
      <w:r>
        <w:rPr>
          <w:b/>
          <w:bCs/>
        </w:rPr>
        <w:tab/>
      </w:r>
      <w:r>
        <w:rPr>
          <w:b/>
          <w:bCs/>
        </w:rPr>
        <w:tab/>
      </w:r>
      <w:r>
        <w:rPr>
          <w:b/>
          <w:bCs/>
        </w:rPr>
        <w:tab/>
        <w:t>Welfare Consultant</w:t>
      </w:r>
    </w:p>
    <w:p w14:paraId="0780AD86"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p>
    <w:p w14:paraId="6E8DA127"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i/>
          <w:iCs/>
          <w:color w:val="008000"/>
        </w:rPr>
      </w:pPr>
      <w:r>
        <w:rPr>
          <w:b/>
          <w:bCs/>
        </w:rPr>
        <w:t>Reference number</w:t>
      </w:r>
      <w:r>
        <w:rPr>
          <w:b/>
          <w:bCs/>
        </w:rPr>
        <w:tab/>
        <w:t xml:space="preserve">1307 </w:t>
      </w:r>
    </w:p>
    <w:p w14:paraId="4A6C4D34"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7DA9D6E"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b/>
          <w:bCs/>
        </w:rPr>
        <w:t>Grade:</w:t>
      </w:r>
      <w:r>
        <w:rPr>
          <w:b/>
          <w:bCs/>
        </w:rPr>
        <w:tab/>
      </w:r>
      <w:r>
        <w:rPr>
          <w:b/>
          <w:bCs/>
        </w:rPr>
        <w:tab/>
      </w:r>
      <w:r>
        <w:rPr>
          <w:b/>
          <w:bCs/>
        </w:rPr>
        <w:tab/>
        <w:t>F</w:t>
      </w:r>
    </w:p>
    <w:p w14:paraId="58D6611F"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358CC23"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b/>
          <w:bCs/>
        </w:rPr>
        <w:t>Reporting To:</w:t>
      </w:r>
      <w:r>
        <w:rPr>
          <w:b/>
          <w:bCs/>
        </w:rPr>
        <w:tab/>
      </w:r>
      <w:r>
        <w:rPr>
          <w:b/>
          <w:bCs/>
        </w:rPr>
        <w:tab/>
        <w:t>Welfare Pathway Lead</w:t>
      </w:r>
    </w:p>
    <w:p w14:paraId="709C2770"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p>
    <w:p w14:paraId="31A1F3E4"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b/>
          <w:bCs/>
        </w:rPr>
        <w:t>Responsible For:</w:t>
      </w:r>
      <w:r>
        <w:rPr>
          <w:b/>
          <w:bCs/>
        </w:rPr>
        <w:tab/>
        <w:t>N/A</w:t>
      </w:r>
    </w:p>
    <w:p w14:paraId="2D164394"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p>
    <w:p w14:paraId="4A2B3EC3"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81388F1" w14:textId="77777777" w:rsidR="006460E0" w:rsidRDefault="00136463">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Job Description</w:t>
      </w:r>
    </w:p>
    <w:p w14:paraId="2079780B"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6EFF0673"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This post forms part of the University’s Welfare service for students within the Wellbeing team.</w:t>
      </w:r>
    </w:p>
    <w:p w14:paraId="48A75C6B"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7914B6A"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u w:val="single"/>
        </w:rPr>
      </w:pPr>
      <w:r>
        <w:rPr>
          <w:b/>
          <w:bCs/>
          <w:u w:val="single"/>
        </w:rPr>
        <w:t>Main purpose of the job:</w:t>
      </w:r>
    </w:p>
    <w:p w14:paraId="7C06F37A"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u w:val="single"/>
        </w:rPr>
      </w:pPr>
    </w:p>
    <w:p w14:paraId="31B78496"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To work as a member of a team offering support to students experiencing mental health, psychological and wellbeing difficulties.  This will include a wide range of approaches and interventions including psychological assessment, advice and information and applied psycho-social interventions, health promotion and illness prevention services.  The post holder will also be expected to assess students’ need in line with current legislation and assist the university to embrace its responsibilities </w:t>
      </w:r>
      <w:proofErr w:type="gramStart"/>
      <w:r>
        <w:t>with regard to</w:t>
      </w:r>
      <w:proofErr w:type="gramEnd"/>
      <w:r>
        <w:t xml:space="preserve"> reasonable adjustments for students with mental health/welfare-related difficulties. Liaison with university and external staff (e.g. health, mental health and other statutory or voluntary sector agencies) will also be required to ensure excellent support for students with acute mental health and/or wellbeing needs.</w:t>
      </w:r>
    </w:p>
    <w:p w14:paraId="68662C4E"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br/>
      </w:r>
      <w:r>
        <w:rPr>
          <w:b/>
          <w:bCs/>
          <w:u w:val="single"/>
        </w:rPr>
        <w:t>Main duties and accountabilities:</w:t>
      </w:r>
    </w:p>
    <w:p w14:paraId="32BEA6EB"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7166581"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To provide specialist support, counselling and other interventions to meet the wellbeing needs of University of Exeter students. This may involve face to face delivery, remote services and web provision.  </w:t>
      </w:r>
    </w:p>
    <w:p w14:paraId="1140E16E" w14:textId="77777777" w:rsidR="006460E0" w:rsidRDefault="006460E0">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pPr>
    </w:p>
    <w:p w14:paraId="0114EB18" w14:textId="77777777" w:rsidR="006460E0" w:rsidRDefault="001364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b/>
          <w:bCs/>
          <w:i/>
          <w:iCs/>
          <w:color w:val="008000"/>
        </w:rPr>
      </w:pPr>
      <w:r>
        <w:t>Provision may include:</w:t>
      </w:r>
    </w:p>
    <w:p w14:paraId="1A8B98B1" w14:textId="77777777" w:rsidR="006460E0" w:rsidRDefault="006460E0">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firstLine="660"/>
        <w:jc w:val="both"/>
      </w:pPr>
    </w:p>
    <w:p w14:paraId="786D6EC7" w14:textId="77777777" w:rsidR="006460E0" w:rsidRDefault="00136463">
      <w:pPr>
        <w:pStyle w:val="BodyText"/>
        <w:numPr>
          <w:ilvl w:val="1"/>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
        <w:t>Psychosocial interventions</w:t>
      </w:r>
    </w:p>
    <w:p w14:paraId="193FC1A4" w14:textId="77777777" w:rsidR="006460E0" w:rsidRDefault="00136463">
      <w:pPr>
        <w:pStyle w:val="BodyText"/>
        <w:numPr>
          <w:ilvl w:val="1"/>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
        <w:t xml:space="preserve">Wellbeing Triage and assessment </w:t>
      </w:r>
    </w:p>
    <w:p w14:paraId="3DF47DAE" w14:textId="77777777" w:rsidR="006460E0" w:rsidRDefault="00136463">
      <w:pPr>
        <w:pStyle w:val="BodyText"/>
        <w:numPr>
          <w:ilvl w:val="1"/>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
        <w:t xml:space="preserve">Mental health advice and support </w:t>
      </w:r>
    </w:p>
    <w:p w14:paraId="67865287" w14:textId="77777777" w:rsidR="006460E0" w:rsidRDefault="00136463">
      <w:pPr>
        <w:pStyle w:val="BodyText"/>
        <w:numPr>
          <w:ilvl w:val="1"/>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
        <w:t>Case management and co-ordination</w:t>
      </w:r>
    </w:p>
    <w:p w14:paraId="2718E87A" w14:textId="77777777" w:rsidR="006460E0" w:rsidRDefault="00136463">
      <w:pPr>
        <w:pStyle w:val="BodyText"/>
        <w:numPr>
          <w:ilvl w:val="1"/>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
        <w:t>Advising on the provision of reasonable adjustments and supporting students in accord with the requirements of current legislative frameworks (</w:t>
      </w:r>
      <w:proofErr w:type="spellStart"/>
      <w:r>
        <w:t>e.g</w:t>
      </w:r>
      <w:proofErr w:type="spellEnd"/>
      <w:r>
        <w:t xml:space="preserve"> Equality Act 2010) </w:t>
      </w:r>
    </w:p>
    <w:p w14:paraId="019B4539" w14:textId="77777777" w:rsidR="006460E0" w:rsidRDefault="00136463">
      <w:pPr>
        <w:pStyle w:val="BodyText"/>
        <w:numPr>
          <w:ilvl w:val="1"/>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
        <w:t>Overseeing the provision of support to students in crisis/at risk of suicide or self-harm.</w:t>
      </w:r>
    </w:p>
    <w:p w14:paraId="3CBB5853" w14:textId="77777777" w:rsidR="006460E0" w:rsidRDefault="006460E0">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pPr>
    </w:p>
    <w:p w14:paraId="7A383FF7"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Staff offering applied psycho-social interventions must be appropriately trained, qualified and supervised, in accord with standards agreed by the university and in line with the relevant Professional Bodies.</w:t>
      </w:r>
    </w:p>
    <w:p w14:paraId="5AFAEDE6" w14:textId="77777777" w:rsidR="006460E0" w:rsidRDefault="006460E0">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pPr>
    </w:p>
    <w:p w14:paraId="67858477" w14:textId="77777777" w:rsidR="006460E0" w:rsidRDefault="00136463">
      <w:pPr>
        <w:pStyle w:val="BodyTex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color w:val="000000"/>
        </w:rPr>
        <w:t xml:space="preserve">To represent the Wellbeing Service in relevant university networks and professional organisations (e.g. BACP/AUCC/UMHAN/NADP) to ensure that Wellbeing Services maintains awareness and links with a broad range of universities, services and issues. </w:t>
      </w:r>
    </w:p>
    <w:p w14:paraId="0837C95D"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lastRenderedPageBreak/>
        <w:t>To provide a proactive response to urgent wellbeing needs</w:t>
      </w:r>
      <w:r>
        <w:rPr>
          <w:b/>
          <w:bCs/>
          <w:i/>
          <w:iCs/>
          <w:color w:val="008000"/>
        </w:rPr>
        <w:t>,</w:t>
      </w:r>
      <w:r>
        <w:t xml:space="preserve"> critical incidents and mental health crises.  This may include assessing and managing students at risk, advising and supporting university staff to ensure an appropriate institutional response, and liaison with the external agencies that hold responsibility for crisis management.</w:t>
      </w:r>
    </w:p>
    <w:p w14:paraId="5F349920" w14:textId="6E5DBAD6" w:rsidR="006460E0" w:rsidRDefault="00136463">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Network with specialist agencies (</w:t>
      </w:r>
      <w:r w:rsidR="003033F6">
        <w:t>i.e.</w:t>
      </w:r>
      <w:r>
        <w:t xml:space="preserve">, University Community Mental Health Team, drug and alcohol </w:t>
      </w:r>
      <w:r w:rsidR="003033F6">
        <w:t>services, city</w:t>
      </w:r>
      <w:r>
        <w:t xml:space="preserve"> –based community services/churches/third sector service providers, Police, bereavement support services) to embed provision within the university and carry out joint risk assessments</w:t>
      </w:r>
    </w:p>
    <w:p w14:paraId="7FE33E22"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To work as an independent professional practitioner and carry an active caseload of students, including those with complex needs.</w:t>
      </w:r>
    </w:p>
    <w:p w14:paraId="4BD39291"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Using advanced practice management skills, to assess, manage and intervene therapeutically including on -going episodes of crisis, operating with skilled, evidence-based interventions.  </w:t>
      </w:r>
    </w:p>
    <w:p w14:paraId="0EAA9407"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To provide consultation, advice and guidance to university staff who support students with mental health and/or wellbeing difficulties, ensuring that students are assisted appropriately and within the requirements of the relevant legislative frameworks (e.g. Equality Act 2010).  To contribute specialist advice in the development of university policy and procedure, and to implement appropriate guidance where relevant - e.g. Support to Study Procedure, Fitness to Practice etc.</w:t>
      </w:r>
    </w:p>
    <w:p w14:paraId="40FD91BB"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To contribute to and take a lead role in the development and implementation of relevant service policy and procedure (e.g. pre-liminary risk assessment, core model of delivery, evaluation).</w:t>
      </w:r>
    </w:p>
    <w:p w14:paraId="5ACC8DD2"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To take a lead role in the development of service safeguarding and sexual assault protocols</w:t>
      </w:r>
    </w:p>
    <w:p w14:paraId="746997CA"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Advancing service practice in specialist areas of delivery, </w:t>
      </w:r>
      <w:proofErr w:type="spellStart"/>
      <w:r>
        <w:t>e.g</w:t>
      </w:r>
      <w:proofErr w:type="spellEnd"/>
      <w:r>
        <w:t xml:space="preserve"> provision for care leavers and young carers</w:t>
      </w:r>
    </w:p>
    <w:p w14:paraId="11F10CCF"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Collecting and using data to identify areas for improvement, and initiate/take part in project work to develop best practice in these areas</w:t>
      </w:r>
    </w:p>
    <w:p w14:paraId="67850E61"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To ensure good record-keeping practices are upheld in line with service, departmental and professional requirements.  To provide reports as necessary and in accord with service protocols.</w:t>
      </w:r>
    </w:p>
    <w:p w14:paraId="76858D61"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To embrace the university’s commitment to health promotion and to contribute to the development of a range of mental health and wellbeing events and activities.</w:t>
      </w:r>
    </w:p>
    <w:p w14:paraId="7C8DC2E3"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To contribute to the development of illness prevention services including web based self-diagnostic, self-help/symptom reduction services.</w:t>
      </w:r>
    </w:p>
    <w:p w14:paraId="657A7A05"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To develop and deliver training sessions and information for academic and support staff as required. </w:t>
      </w:r>
    </w:p>
    <w:p w14:paraId="26A7FFE3"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To act in a consultancy and liaison role as appropriate.</w:t>
      </w:r>
    </w:p>
    <w:p w14:paraId="16107ACA"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To participate in, and take forward, service audit and evaluation procedures.</w:t>
      </w:r>
    </w:p>
    <w:p w14:paraId="11434A43"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To participate in service promotion activities, including (but not limited to) Post-Offer Open Days and Welcome Week Information Fairs. </w:t>
      </w:r>
    </w:p>
    <w:p w14:paraId="5D84ACA0"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To make an active contribution to the work of Student Support Services, working collaboratively towards the shared goals of the department/Service.</w:t>
      </w:r>
    </w:p>
    <w:p w14:paraId="45DF707C"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To be a good team player, who supports and contributes to the morale and development of the team.</w:t>
      </w:r>
    </w:p>
    <w:p w14:paraId="27EB1047"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To undertake appropriate training and supervision </w:t>
      </w:r>
      <w:proofErr w:type="gramStart"/>
      <w:r>
        <w:t>in order to</w:t>
      </w:r>
      <w:proofErr w:type="gramEnd"/>
      <w:r>
        <w:t xml:space="preserve"> maintain professional registration and/or accreditation</w:t>
      </w:r>
      <w:r>
        <w:rPr>
          <w:b/>
          <w:bCs/>
          <w:i/>
          <w:iCs/>
          <w:color w:val="008000"/>
        </w:rPr>
        <w:t xml:space="preserve"> </w:t>
      </w:r>
      <w:r>
        <w:t xml:space="preserve">as required by the University </w:t>
      </w:r>
    </w:p>
    <w:p w14:paraId="7FDC355A" w14:textId="77777777" w:rsidR="006460E0" w:rsidRDefault="00136463">
      <w:pPr>
        <w:pStyle w:val="BodyTex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color w:val="000000"/>
        </w:rPr>
        <w:t>To have the opportunity to volunteer with out-of-hours advice and support and to receive appropriate remuneration.</w:t>
      </w:r>
    </w:p>
    <w:p w14:paraId="3DF7BB6D" w14:textId="77777777"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To engage in research and scholarly activity as appropriate to the needs of the service</w:t>
      </w:r>
    </w:p>
    <w:p w14:paraId="63DE16A4" w14:textId="5B98C253" w:rsidR="006460E0" w:rsidRDefault="00136463">
      <w:pPr>
        <w:pStyle w:val="BodyText"/>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To undertake any other duties that fall within the scope of the post, following discussion with the line </w:t>
      </w:r>
      <w:r w:rsidR="003033F6">
        <w:t>manager.</w:t>
      </w:r>
    </w:p>
    <w:p w14:paraId="5A178DCF" w14:textId="77777777" w:rsidR="006460E0" w:rsidRDefault="006460E0">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4A81E2E" w14:textId="77777777" w:rsidR="006460E0" w:rsidRDefault="00136463">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r>
        <w:t>This job description summarises the main duties and accountabilities of the post and is not comprehensive: the post</w:t>
      </w:r>
      <w:r>
        <w:rPr>
          <w:b/>
          <w:bCs/>
        </w:rPr>
        <w:t>-</w:t>
      </w:r>
      <w:r>
        <w:t>holder may be required to undertake other duties of similar level and responsibility.</w:t>
      </w:r>
    </w:p>
    <w:p w14:paraId="509ABEB3" w14:textId="77777777" w:rsidR="006460E0" w:rsidRDefault="006460E0">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val="0"/>
          <w:bCs w:val="0"/>
          <w:u w:val="none"/>
        </w:rPr>
      </w:pPr>
    </w:p>
    <w:p w14:paraId="5B92B9C2" w14:textId="77777777" w:rsidR="006460E0" w:rsidRDefault="00136463">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Person Specification</w:t>
      </w:r>
    </w:p>
    <w:p w14:paraId="26ED346D"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4253"/>
        <w:gridCol w:w="2942"/>
      </w:tblGrid>
      <w:tr w:rsidR="006460E0" w14:paraId="552A9FEB" w14:textId="77777777">
        <w:tc>
          <w:tcPr>
            <w:tcW w:w="2660" w:type="dxa"/>
          </w:tcPr>
          <w:p w14:paraId="7500F11E"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r>
              <w:rPr>
                <w:b/>
                <w:bCs/>
              </w:rPr>
              <w:t>Competency</w:t>
            </w:r>
          </w:p>
        </w:tc>
        <w:tc>
          <w:tcPr>
            <w:tcW w:w="4253" w:type="dxa"/>
          </w:tcPr>
          <w:p w14:paraId="402EFC97"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r>
              <w:rPr>
                <w:b/>
                <w:bCs/>
              </w:rPr>
              <w:t>Essential</w:t>
            </w:r>
          </w:p>
        </w:tc>
        <w:tc>
          <w:tcPr>
            <w:tcW w:w="2942" w:type="dxa"/>
          </w:tcPr>
          <w:p w14:paraId="659D0DE3"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r>
              <w:rPr>
                <w:b/>
                <w:bCs/>
              </w:rPr>
              <w:t>Desirable</w:t>
            </w:r>
          </w:p>
        </w:tc>
      </w:tr>
      <w:tr w:rsidR="006460E0" w14:paraId="618099EA" w14:textId="77777777">
        <w:tc>
          <w:tcPr>
            <w:tcW w:w="2660" w:type="dxa"/>
          </w:tcPr>
          <w:p w14:paraId="5F45EE22" w14:textId="77777777" w:rsidR="006460E0" w:rsidRDefault="006460E0">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1"/>
                <w:szCs w:val="21"/>
              </w:rPr>
            </w:pPr>
          </w:p>
          <w:p w14:paraId="18CD808C" w14:textId="77777777" w:rsidR="006460E0" w:rsidRDefault="00136463">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1"/>
                <w:szCs w:val="21"/>
              </w:rPr>
            </w:pPr>
            <w:r>
              <w:rPr>
                <w:rFonts w:ascii="Arial" w:eastAsia="Arial" w:hAnsi="Arial" w:cs="Arial"/>
                <w:sz w:val="20"/>
                <w:szCs w:val="20"/>
              </w:rPr>
              <w:t>Attainments/Qualifications</w:t>
            </w:r>
          </w:p>
          <w:p w14:paraId="1EC92772"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p>
        </w:tc>
        <w:tc>
          <w:tcPr>
            <w:tcW w:w="4253" w:type="dxa"/>
          </w:tcPr>
          <w:p w14:paraId="25FAF6D0" w14:textId="77777777" w:rsidR="006460E0" w:rsidRDefault="006460E0" w:rsidP="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p>
          <w:p w14:paraId="27DB5E75"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First Degree or equivalent.</w:t>
            </w:r>
          </w:p>
          <w:p w14:paraId="25C380A1"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Core professional training and registration with a relevant UK governing body such as Social Work England (</w:t>
            </w:r>
            <w:proofErr w:type="spellStart"/>
            <w:r>
              <w:t>SWe</w:t>
            </w:r>
            <w:proofErr w:type="spellEnd"/>
            <w:r>
              <w:t xml:space="preserve">), The Health and Care Professional Council (HCPC). Mental Health Nursing (NMC) British Association for Counselling and </w:t>
            </w:r>
            <w:r>
              <w:lastRenderedPageBreak/>
              <w:t>Psychotherapy (BACP) - or equivalent.</w:t>
            </w:r>
          </w:p>
          <w:p w14:paraId="582A56F6"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Advanced training in applied psycho-social interventions (e.g. crisis management, solution-focused therapy, management of eating disorders, group work).</w:t>
            </w:r>
          </w:p>
          <w:p w14:paraId="02576070" w14:textId="6F03B480"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Commitment to continuing professional development.</w:t>
            </w:r>
          </w:p>
        </w:tc>
        <w:tc>
          <w:tcPr>
            <w:tcW w:w="2942" w:type="dxa"/>
          </w:tcPr>
          <w:p w14:paraId="6D1B5F9C" w14:textId="77777777" w:rsidR="006460E0" w:rsidRDefault="006460E0" w:rsidP="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p>
          <w:p w14:paraId="4E2FC2FC"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Ideally, a minimum of three years’ post qualifying, relevant counselling experience.</w:t>
            </w:r>
          </w:p>
          <w:p w14:paraId="195809E7" w14:textId="77777777" w:rsidR="006460E0" w:rsidRDefault="006460E0" w:rsidP="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p>
        </w:tc>
      </w:tr>
      <w:tr w:rsidR="006460E0" w14:paraId="0BC974BB" w14:textId="77777777">
        <w:tc>
          <w:tcPr>
            <w:tcW w:w="2660" w:type="dxa"/>
          </w:tcPr>
          <w:p w14:paraId="1D9D8C4A" w14:textId="77777777" w:rsidR="006460E0" w:rsidRDefault="006460E0">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1"/>
                <w:szCs w:val="21"/>
              </w:rPr>
            </w:pPr>
          </w:p>
          <w:p w14:paraId="401BA409" w14:textId="77777777" w:rsidR="006460E0" w:rsidRDefault="00136463">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1"/>
                <w:szCs w:val="21"/>
              </w:rPr>
            </w:pPr>
            <w:r>
              <w:rPr>
                <w:rFonts w:ascii="Arial" w:eastAsia="Arial" w:hAnsi="Arial" w:cs="Arial"/>
                <w:sz w:val="20"/>
                <w:szCs w:val="20"/>
              </w:rPr>
              <w:t>Skills and Understanding</w:t>
            </w:r>
          </w:p>
          <w:p w14:paraId="7F70CD19"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p>
        </w:tc>
        <w:tc>
          <w:tcPr>
            <w:tcW w:w="4253" w:type="dxa"/>
          </w:tcPr>
          <w:p w14:paraId="25794480" w14:textId="77777777" w:rsidR="006460E0" w:rsidRDefault="006460E0" w:rsidP="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3845A543"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Understanding of, and commitment to, confidentiality in an HE context.</w:t>
            </w:r>
          </w:p>
          <w:p w14:paraId="62E1CF1C"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IT skills, including use of Microsoft Office.</w:t>
            </w:r>
          </w:p>
          <w:p w14:paraId="0BD341DD"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Capacity to build strong professional relationships within a diverse university community.</w:t>
            </w:r>
          </w:p>
          <w:p w14:paraId="429262D9"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Strong and effective communication and negotiation skills.</w:t>
            </w:r>
          </w:p>
          <w:p w14:paraId="04E6F514"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Good at influencing others and establishing effective professional networks.</w:t>
            </w:r>
          </w:p>
          <w:p w14:paraId="2B54B65E"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Understanding of medical/psychological reports and information.</w:t>
            </w:r>
          </w:p>
          <w:p w14:paraId="6BE4ED2B"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i/>
                <w:iCs/>
              </w:rPr>
            </w:pPr>
            <w:r>
              <w:t xml:space="preserve">Ability to set and keep </w:t>
            </w:r>
            <w:r>
              <w:rPr>
                <w:b/>
                <w:bCs/>
                <w:i/>
                <w:iCs/>
              </w:rPr>
              <w:t xml:space="preserve">appropriate </w:t>
            </w:r>
            <w:r>
              <w:t xml:space="preserve">boundaries. </w:t>
            </w:r>
          </w:p>
          <w:p w14:paraId="486B6D3A" w14:textId="5404169F" w:rsidR="006460E0" w:rsidRDefault="00136463" w:rsidP="003033F6">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capacity to negotiate and </w:t>
            </w:r>
            <w:r w:rsidR="003033F6">
              <w:t xml:space="preserve">manage </w:t>
            </w:r>
            <w:proofErr w:type="gramStart"/>
            <w:r w:rsidR="003033F6">
              <w:t>ethical</w:t>
            </w:r>
            <w:r>
              <w:t xml:space="preserve">  dilemmas</w:t>
            </w:r>
            <w:proofErr w:type="gramEnd"/>
            <w:r>
              <w:t>.</w:t>
            </w:r>
          </w:p>
          <w:p w14:paraId="5C4A2568"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Ability to maintain up-to-date and accurate records.</w:t>
            </w:r>
          </w:p>
          <w:p w14:paraId="2389F0BB"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Independent problem-solving skills.</w:t>
            </w:r>
          </w:p>
          <w:p w14:paraId="7DE509A0"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Good communication skills with external mental health professions (e.g. clinicians in psychiatry, psychology, mental health practice).</w:t>
            </w:r>
          </w:p>
          <w:p w14:paraId="56AF3B35" w14:textId="77777777" w:rsidR="006460E0" w:rsidRDefault="006460E0" w:rsidP="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p>
        </w:tc>
        <w:tc>
          <w:tcPr>
            <w:tcW w:w="2942" w:type="dxa"/>
          </w:tcPr>
          <w:p w14:paraId="1B7F324E" w14:textId="77777777" w:rsidR="006460E0" w:rsidRDefault="006460E0" w:rsidP="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p>
          <w:p w14:paraId="79B989D6" w14:textId="77777777" w:rsidR="006460E0" w:rsidRDefault="006460E0" w:rsidP="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p>
          <w:p w14:paraId="5DE9DD16"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Skills and experience in training and consultancy.</w:t>
            </w:r>
          </w:p>
          <w:p w14:paraId="6FD3890E"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Skills in the development and delivery of web-based information and advice.</w:t>
            </w:r>
          </w:p>
          <w:p w14:paraId="213DC5CA"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Skills and experience in health promotion and illness prevention.</w:t>
            </w:r>
          </w:p>
          <w:p w14:paraId="59D998D8"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Skills and experience in mentoring and/or supervising staff - including trainees on placement, locums, support staff and bank workers.</w:t>
            </w:r>
          </w:p>
        </w:tc>
      </w:tr>
      <w:tr w:rsidR="006460E0" w14:paraId="3AD883A1" w14:textId="77777777">
        <w:tc>
          <w:tcPr>
            <w:tcW w:w="2660" w:type="dxa"/>
          </w:tcPr>
          <w:p w14:paraId="4A8FF0BE" w14:textId="77777777" w:rsidR="006460E0" w:rsidRDefault="006460E0">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1"/>
                <w:szCs w:val="21"/>
              </w:rPr>
            </w:pPr>
          </w:p>
          <w:p w14:paraId="0F137574" w14:textId="77777777" w:rsidR="006460E0" w:rsidRDefault="00136463">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1"/>
                <w:szCs w:val="21"/>
              </w:rPr>
            </w:pPr>
            <w:r>
              <w:rPr>
                <w:rFonts w:ascii="Arial" w:eastAsia="Arial" w:hAnsi="Arial" w:cs="Arial"/>
                <w:sz w:val="20"/>
                <w:szCs w:val="20"/>
              </w:rPr>
              <w:t>Prior Experience</w:t>
            </w:r>
          </w:p>
          <w:p w14:paraId="788DA11A"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p>
        </w:tc>
        <w:tc>
          <w:tcPr>
            <w:tcW w:w="4253" w:type="dxa"/>
          </w:tcPr>
          <w:p w14:paraId="6C6A6AF6" w14:textId="77777777" w:rsidR="006460E0" w:rsidRDefault="006460E0" w:rsidP="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49965DC5"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Experience as a health and/or social care professional. </w:t>
            </w:r>
          </w:p>
          <w:p w14:paraId="289838E4"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 background in one area of expertise and willingness to engage</w:t>
            </w:r>
            <w:r>
              <w:rPr>
                <w:b/>
                <w:bCs/>
                <w:i/>
                <w:iCs/>
                <w:color w:val="008000"/>
              </w:rPr>
              <w:t xml:space="preserve"> </w:t>
            </w:r>
            <w:r>
              <w:t>in a broader range of interventions.</w:t>
            </w:r>
          </w:p>
          <w:p w14:paraId="72CB5300" w14:textId="77777777" w:rsidR="006460E0" w:rsidRDefault="006460E0" w:rsidP="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p>
        </w:tc>
        <w:tc>
          <w:tcPr>
            <w:tcW w:w="2942" w:type="dxa"/>
          </w:tcPr>
          <w:p w14:paraId="7D3C0E79" w14:textId="77777777" w:rsidR="006460E0" w:rsidRDefault="006460E0" w:rsidP="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04043252"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Experience of preparing and delivering staff development and training.</w:t>
            </w:r>
          </w:p>
          <w:p w14:paraId="58F35679" w14:textId="282FEA5A"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Experience of practising </w:t>
            </w:r>
            <w:r w:rsidR="003033F6">
              <w:t>in an</w:t>
            </w:r>
            <w:r>
              <w:t xml:space="preserve"> educational </w:t>
            </w:r>
            <w:r w:rsidR="003033F6">
              <w:t>or health</w:t>
            </w:r>
            <w:r>
              <w:t>-related environment.</w:t>
            </w:r>
          </w:p>
          <w:p w14:paraId="0A495898" w14:textId="77777777" w:rsidR="006460E0" w:rsidRDefault="006460E0" w:rsidP="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p>
        </w:tc>
      </w:tr>
      <w:tr w:rsidR="006460E0" w14:paraId="2984EF45" w14:textId="77777777">
        <w:tc>
          <w:tcPr>
            <w:tcW w:w="2660" w:type="dxa"/>
          </w:tcPr>
          <w:p w14:paraId="1F3E8B1C" w14:textId="77777777" w:rsidR="006460E0" w:rsidRDefault="006460E0">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1"/>
                <w:szCs w:val="21"/>
              </w:rPr>
            </w:pPr>
          </w:p>
          <w:p w14:paraId="3D6B7FEC" w14:textId="77777777" w:rsidR="006460E0" w:rsidRDefault="00136463">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1"/>
                <w:szCs w:val="21"/>
              </w:rPr>
            </w:pPr>
            <w:r>
              <w:rPr>
                <w:rFonts w:ascii="Arial" w:eastAsia="Arial" w:hAnsi="Arial" w:cs="Arial"/>
                <w:sz w:val="20"/>
                <w:szCs w:val="20"/>
              </w:rPr>
              <w:t>Behavioural Characteristics</w:t>
            </w:r>
          </w:p>
          <w:p w14:paraId="601756E6"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p>
        </w:tc>
        <w:tc>
          <w:tcPr>
            <w:tcW w:w="4253" w:type="dxa"/>
          </w:tcPr>
          <w:p w14:paraId="7A6DB168" w14:textId="77777777" w:rsidR="006460E0" w:rsidRDefault="006460E0" w:rsidP="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5D3BECA6" w14:textId="296550E3"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Ability to work as an independent </w:t>
            </w:r>
            <w:r w:rsidR="003033F6">
              <w:t>professional</w:t>
            </w:r>
            <w:r>
              <w:t xml:space="preserve"> </w:t>
            </w:r>
            <w:r w:rsidR="003033F6">
              <w:t>practitioner</w:t>
            </w:r>
            <w:r>
              <w:t xml:space="preserve"> and able to make independent decisions</w:t>
            </w:r>
          </w:p>
          <w:p w14:paraId="5EF27E89"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Excellent interpersonal skills</w:t>
            </w:r>
          </w:p>
          <w:p w14:paraId="17ED2CA2"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 willingness to be creative and flexible in developing Wellbeing Services.</w:t>
            </w:r>
          </w:p>
          <w:p w14:paraId="00D5F4AF"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Ability to use own judgment to make decisions.</w:t>
            </w:r>
          </w:p>
          <w:p w14:paraId="674DDF3B" w14:textId="37AF4276"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Competence and confidence to work independently and to be a good team player.</w:t>
            </w:r>
          </w:p>
        </w:tc>
        <w:tc>
          <w:tcPr>
            <w:tcW w:w="2942" w:type="dxa"/>
          </w:tcPr>
          <w:p w14:paraId="3179D248" w14:textId="77777777" w:rsidR="006460E0" w:rsidRDefault="006460E0" w:rsidP="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b/>
                <w:bCs/>
              </w:rPr>
            </w:pPr>
          </w:p>
        </w:tc>
      </w:tr>
      <w:tr w:rsidR="006460E0" w14:paraId="4A49551F" w14:textId="77777777">
        <w:tc>
          <w:tcPr>
            <w:tcW w:w="2660" w:type="dxa"/>
          </w:tcPr>
          <w:p w14:paraId="6BDBFF1C" w14:textId="77777777" w:rsidR="006460E0" w:rsidRDefault="006460E0">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1"/>
                <w:szCs w:val="21"/>
              </w:rPr>
            </w:pPr>
          </w:p>
          <w:p w14:paraId="71D6B53A" w14:textId="77777777" w:rsidR="006460E0" w:rsidRDefault="00136463">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1"/>
                <w:szCs w:val="21"/>
              </w:rPr>
            </w:pPr>
            <w:r>
              <w:rPr>
                <w:rFonts w:ascii="Arial" w:eastAsia="Arial" w:hAnsi="Arial" w:cs="Arial"/>
                <w:sz w:val="20"/>
                <w:szCs w:val="20"/>
              </w:rPr>
              <w:t>General and Special Knowledge</w:t>
            </w:r>
          </w:p>
          <w:p w14:paraId="54F36D2D"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p>
        </w:tc>
        <w:tc>
          <w:tcPr>
            <w:tcW w:w="4253" w:type="dxa"/>
          </w:tcPr>
          <w:p w14:paraId="19B041F9" w14:textId="77777777" w:rsidR="006460E0" w:rsidRDefault="006460E0" w:rsidP="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p>
          <w:p w14:paraId="19DFB325"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Knowledge of current professional developments in mental health practice and/or applied psycho-social interventions. </w:t>
            </w:r>
          </w:p>
        </w:tc>
        <w:tc>
          <w:tcPr>
            <w:tcW w:w="2942" w:type="dxa"/>
          </w:tcPr>
          <w:p w14:paraId="35E84312" w14:textId="77777777" w:rsidR="006460E0" w:rsidRDefault="006460E0" w:rsidP="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p>
          <w:p w14:paraId="2A61DEF5" w14:textId="77777777"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Knowledge of the relevant legislation and statutory obligations affecting students with mental health issues in HE.</w:t>
            </w:r>
          </w:p>
          <w:p w14:paraId="07B3398B" w14:textId="345A545E"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An understanding of issues relating </w:t>
            </w:r>
            <w:r w:rsidR="003033F6">
              <w:t>to curriculum</w:t>
            </w:r>
            <w:r>
              <w:t xml:space="preserve"> access for learners with mental health difficulties in HE.</w:t>
            </w:r>
          </w:p>
          <w:p w14:paraId="01B3497D" w14:textId="08635B7D" w:rsidR="006460E0" w:rsidRDefault="00136463" w:rsidP="003033F6">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Current, clean driving licence</w:t>
            </w:r>
            <w:r w:rsidR="003033F6">
              <w:t>.</w:t>
            </w:r>
          </w:p>
          <w:p w14:paraId="5616F888" w14:textId="77777777" w:rsidR="006460E0" w:rsidRDefault="006460E0" w:rsidP="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p>
        </w:tc>
      </w:tr>
    </w:tbl>
    <w:p w14:paraId="7A535D53"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r>
        <w:tab/>
      </w:r>
    </w:p>
    <w:p w14:paraId="6B303BE6" w14:textId="77777777" w:rsidR="006460E0" w:rsidRDefault="00136463">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Informal Enquiries</w:t>
      </w:r>
    </w:p>
    <w:p w14:paraId="3476E569"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For further information and an informal discussion about the post, please contact Abby Sproats</w:t>
      </w:r>
    </w:p>
    <w:p w14:paraId="504BB48D"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hyperlink r:id="rId8" w:history="1">
        <w:r>
          <w:rPr>
            <w:rStyle w:val="Hyperlink"/>
          </w:rPr>
          <w:t>a.m.sproats@exeter.ac.uk</w:t>
        </w:r>
      </w:hyperlink>
      <w:r>
        <w:t xml:space="preserve"> </w:t>
      </w:r>
    </w:p>
    <w:p w14:paraId="035A6309"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3D9613A1" w14:textId="77777777" w:rsidR="006460E0" w:rsidRDefault="00136463">
      <w:pPr>
        <w:pStyle w:val="Heading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i/>
          <w:iCs/>
        </w:rPr>
      </w:pPr>
      <w:r>
        <w:rPr>
          <w:b/>
          <w:bCs/>
        </w:rPr>
        <w:t>Terms &amp; Conditions</w:t>
      </w:r>
    </w:p>
    <w:p w14:paraId="417BECA4"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Our Terms and Conditions of Employment can be viewed </w:t>
      </w:r>
      <w:hyperlink r:id="rId9" w:history="1">
        <w:r>
          <w:rPr>
            <w:rStyle w:val="Hyperlink"/>
          </w:rPr>
          <w:t>here</w:t>
        </w:r>
      </w:hyperlink>
      <w:r>
        <w:t>.</w:t>
      </w:r>
    </w:p>
    <w:p w14:paraId="4DD48D69" w14:textId="77777777" w:rsidR="003033F6" w:rsidRDefault="003033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A3231A9"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u w:val="single"/>
        </w:rPr>
      </w:pPr>
      <w:r>
        <w:rPr>
          <w:b/>
          <w:bCs/>
          <w:u w:val="single"/>
        </w:rPr>
        <w:t>Further Information</w:t>
      </w:r>
    </w:p>
    <w:p w14:paraId="02A7F152" w14:textId="77777777" w:rsidR="006460E0" w:rsidRDefault="001364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Please see our </w:t>
      </w:r>
      <w:hyperlink r:id="rId10" w:history="1">
        <w:r>
          <w:rPr>
            <w:rStyle w:val="Hyperlink"/>
          </w:rPr>
          <w:t>website</w:t>
        </w:r>
      </w:hyperlink>
      <w:r>
        <w:t xml:space="preserve"> for further information on working at the University of Exeter.</w:t>
      </w:r>
    </w:p>
    <w:p w14:paraId="7FE190DB" w14:textId="77777777" w:rsidR="006460E0" w:rsidRDefault="006460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sectPr w:rsidR="006460E0">
      <w:footerReference w:type="default" r:id="rId11"/>
      <w:footerReference w:type="first" r:id="rId12"/>
      <w:pgSz w:w="11907" w:h="16840"/>
      <w:pgMar w:top="1134" w:right="1134" w:bottom="1134" w:left="1134" w:header="709" w:footer="454" w:gutter="0"/>
      <w:cols w:space="720"/>
      <w:titlePg/>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63549" w14:textId="77777777" w:rsidR="00136463" w:rsidRDefault="00136463">
      <w:r>
        <w:separator/>
      </w:r>
    </w:p>
  </w:endnote>
  <w:endnote w:type="continuationSeparator" w:id="0">
    <w:p w14:paraId="620F72B8" w14:textId="77777777" w:rsidR="00136463" w:rsidRDefault="00136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Sans Serif">
    <w:panose1 w:val="00000000000000000000"/>
    <w:charset w:val="4D"/>
    <w:family w:val="swiss"/>
    <w:notTrueType/>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200101FF" w:csb1="2028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FEC36" w14:textId="77777777" w:rsidR="006460E0" w:rsidRDefault="00136463">
    <w:pPr>
      <w:pStyle w:val="Footer"/>
      <w:tabs>
        <w:tab w:val="clear" w:pos="8306"/>
        <w:tab w:val="right" w:pos="9639"/>
      </w:tabs>
      <w:rPr>
        <w:i/>
        <w:iCs/>
        <w:sz w:val="18"/>
        <w:szCs w:val="18"/>
      </w:rPr>
    </w:pPr>
    <w:r>
      <w:rPr>
        <w:i/>
        <w:iCs/>
        <w:sz w:val="18"/>
        <w:szCs w:val="18"/>
      </w:rPr>
      <w:tab/>
    </w:r>
  </w:p>
  <w:p w14:paraId="27D5B759" w14:textId="77777777" w:rsidR="006460E0" w:rsidRDefault="00136463">
    <w:pPr>
      <w:pStyle w:val="Footer"/>
      <w:tabs>
        <w:tab w:val="clear" w:pos="8306"/>
        <w:tab w:val="right" w:pos="9639"/>
      </w:tabs>
      <w:jc w:val="center"/>
      <w:rPr>
        <w:i/>
        <w:iCs/>
        <w:sz w:val="18"/>
        <w:szCs w:val="18"/>
        <w:lang w:val="en-US" w:eastAsia="en-US" w:bidi="en-US"/>
      </w:rPr>
    </w:pPr>
    <w:r>
      <w:rPr>
        <w:i/>
        <w:iCs/>
        <w:sz w:val="18"/>
        <w:szCs w:val="18"/>
        <w:lang w:val="en-US" w:eastAsia="en-US" w:bidi="en-US"/>
      </w:rPr>
      <w:t xml:space="preserve">Page </w:t>
    </w:r>
    <w:r>
      <w:rPr>
        <w:i/>
        <w:iCs/>
        <w:noProof/>
        <w:sz w:val="18"/>
        <w:szCs w:val="18"/>
        <w:lang w:val="en-US" w:eastAsia="en-US" w:bidi="en-US"/>
      </w:rPr>
      <w:fldChar w:fldCharType="begin"/>
    </w:r>
    <w:r>
      <w:rPr>
        <w:i/>
        <w:iCs/>
        <w:noProof/>
        <w:sz w:val="18"/>
        <w:szCs w:val="18"/>
        <w:lang w:val="en-US" w:eastAsia="en-US" w:bidi="en-US"/>
      </w:rPr>
      <w:instrText xml:space="preserve"> PAGE \* Arabic \* MERGEFORMAT </w:instrText>
    </w:r>
    <w:r>
      <w:rPr>
        <w:i/>
        <w:iCs/>
        <w:noProof/>
        <w:sz w:val="18"/>
        <w:szCs w:val="18"/>
        <w:lang w:val="en-US" w:eastAsia="en-US" w:bidi="en-US"/>
      </w:rPr>
      <w:fldChar w:fldCharType="separate"/>
    </w:r>
    <w:r w:rsidR="003033F6">
      <w:rPr>
        <w:i/>
        <w:iCs/>
        <w:noProof/>
        <w:sz w:val="18"/>
        <w:szCs w:val="18"/>
        <w:lang w:val="en-US" w:eastAsia="en-US" w:bidi="en-US"/>
      </w:rPr>
      <w:t>2</w:t>
    </w:r>
    <w:r>
      <w:rPr>
        <w:i/>
        <w:iCs/>
        <w:sz w:val="18"/>
        <w:szCs w:val="18"/>
        <w:lang w:val="en-US" w:eastAsia="en-US" w:bidi="en-US"/>
      </w:rPr>
      <w:fldChar w:fldCharType="end"/>
    </w:r>
    <w:r>
      <w:rPr>
        <w:i/>
        <w:iCs/>
        <w:sz w:val="18"/>
        <w:szCs w:val="18"/>
        <w:lang w:val="en-US" w:eastAsia="en-US" w:bidi="en-US"/>
      </w:rPr>
      <w:t xml:space="preserve"> of </w:t>
    </w:r>
    <w:r>
      <w:rPr>
        <w:i/>
        <w:iCs/>
        <w:noProof/>
        <w:sz w:val="18"/>
        <w:szCs w:val="18"/>
        <w:lang w:val="en-US" w:eastAsia="en-US" w:bidi="en-US"/>
      </w:rPr>
      <w:fldChar w:fldCharType="begin"/>
    </w:r>
    <w:r>
      <w:rPr>
        <w:i/>
        <w:iCs/>
        <w:noProof/>
        <w:sz w:val="18"/>
        <w:szCs w:val="18"/>
        <w:lang w:val="en-US" w:eastAsia="en-US" w:bidi="en-US"/>
      </w:rPr>
      <w:instrText xml:space="preserve"> NUMPAGES \* Arabic \* MERGEFORMAT </w:instrText>
    </w:r>
    <w:r>
      <w:rPr>
        <w:i/>
        <w:iCs/>
        <w:noProof/>
        <w:sz w:val="18"/>
        <w:szCs w:val="18"/>
        <w:lang w:val="en-US" w:eastAsia="en-US" w:bidi="en-US"/>
      </w:rPr>
      <w:fldChar w:fldCharType="separate"/>
    </w:r>
    <w:r w:rsidR="003033F6">
      <w:rPr>
        <w:i/>
        <w:iCs/>
        <w:noProof/>
        <w:sz w:val="18"/>
        <w:szCs w:val="18"/>
        <w:lang w:val="en-US" w:eastAsia="en-US" w:bidi="en-US"/>
      </w:rPr>
      <w:t>3</w:t>
    </w:r>
    <w:r>
      <w:rPr>
        <w:i/>
        <w:iCs/>
        <w:sz w:val="18"/>
        <w:szCs w:val="18"/>
        <w:lang w:val="en-US" w:eastAsia="en-US" w:bidi="en-US"/>
      </w:rPr>
      <w:fldChar w:fldCharType="end"/>
    </w:r>
  </w:p>
  <w:p w14:paraId="4CE7A21B" w14:textId="77777777" w:rsidR="006460E0" w:rsidRDefault="006460E0">
    <w:pPr>
      <w:pStyle w:val="Footer"/>
      <w:tabs>
        <w:tab w:val="clear" w:pos="8306"/>
        <w:tab w:val="right" w:pos="9639"/>
      </w:tabs>
      <w:jc w:val="center"/>
      <w:rPr>
        <w:i/>
        <w:iCs/>
        <w:sz w:val="18"/>
        <w:szCs w:val="18"/>
        <w:lang w:val="en-US" w:eastAsia="en-US" w:bidi="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561A7" w14:textId="77777777" w:rsidR="006460E0" w:rsidRDefault="006460E0">
    <w:pPr>
      <w:pStyle w:val="Normal0"/>
      <w:tabs>
        <w:tab w:val="clear" w:pos="10206"/>
        <w:tab w:val="left" w:pos="9638"/>
      </w:tabs>
      <w:rPr>
        <w:sz w:val="1"/>
        <w:szCs w:val="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B4837" w14:textId="77777777" w:rsidR="00136463" w:rsidRDefault="00136463">
      <w:r>
        <w:separator/>
      </w:r>
    </w:p>
  </w:footnote>
  <w:footnote w:type="continuationSeparator" w:id="0">
    <w:p w14:paraId="67848B8A" w14:textId="77777777" w:rsidR="00136463" w:rsidRDefault="001364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E61A5"/>
    <w:multiLevelType w:val="multilevel"/>
    <w:tmpl w:val="87B6B9E0"/>
    <w:lvl w:ilvl="0">
      <w:start w:val="1"/>
      <w:numFmt w:val="bullet"/>
      <w:lvlText w:val=""/>
      <w:lvlJc w:val="left"/>
      <w:pPr>
        <w:tabs>
          <w:tab w:val="num" w:pos="720"/>
        </w:tabs>
        <w:ind w:left="720" w:hanging="360"/>
      </w:pPr>
      <w:rPr>
        <w:rFonts w:ascii="Symbol" w:eastAsia="Symbol" w:hAnsi="Symbol" w:cs="Symbol" w:hint="default"/>
        <w:b w:val="0"/>
        <w:i w:val="0"/>
        <w:strike w:val="0"/>
        <w:color w:val="auto"/>
        <w:position w:val="0"/>
        <w:sz w:val="20"/>
        <w:u w:val="none"/>
        <w:shd w:val="clear" w:color="auto" w:fill="auto"/>
      </w:rPr>
    </w:lvl>
    <w:lvl w:ilvl="1">
      <w:start w:val="1"/>
      <w:numFmt w:val="bullet"/>
      <w:lvlText w:val="o"/>
      <w:lvlJc w:val="left"/>
      <w:pPr>
        <w:tabs>
          <w:tab w:val="num" w:pos="1440"/>
        </w:tabs>
        <w:ind w:left="1440" w:hanging="360"/>
      </w:pPr>
      <w:rPr>
        <w:rFonts w:ascii="Courier New" w:eastAsia="Courier New" w:hAnsi="Courier New" w:cs="Courier New" w:hint="default"/>
        <w:b w:val="0"/>
        <w:i w:val="0"/>
        <w:strike w:val="0"/>
        <w:color w:val="auto"/>
        <w:position w:val="0"/>
        <w:sz w:val="20"/>
        <w:u w:val="none"/>
        <w:shd w:val="clear" w:color="auto" w:fill="auto"/>
      </w:rPr>
    </w:lvl>
    <w:lvl w:ilvl="2">
      <w:start w:val="1"/>
      <w:numFmt w:val="bullet"/>
      <w:lvlText w:val=""/>
      <w:lvlJc w:val="left"/>
      <w:pPr>
        <w:tabs>
          <w:tab w:val="num" w:pos="1080"/>
        </w:tabs>
        <w:ind w:left="1080" w:hanging="360"/>
      </w:pPr>
    </w:lvl>
    <w:lvl w:ilvl="3">
      <w:start w:val="1"/>
      <w:numFmt w:val="bullet"/>
      <w:lvlText w:val=""/>
      <w:lvlJc w:val="left"/>
      <w:pPr>
        <w:tabs>
          <w:tab w:val="num" w:pos="1440"/>
        </w:tabs>
        <w:ind w:left="1440" w:hanging="360"/>
      </w:pPr>
    </w:lvl>
    <w:lvl w:ilvl="4">
      <w:start w:val="1"/>
      <w:numFmt w:val="bullet"/>
      <w:lvlText w:val=""/>
      <w:lvlJc w:val="left"/>
      <w:pPr>
        <w:tabs>
          <w:tab w:val="num" w:pos="1800"/>
        </w:tabs>
        <w:ind w:left="1800" w:hanging="360"/>
      </w:pPr>
    </w:lvl>
    <w:lvl w:ilvl="5">
      <w:start w:val="1"/>
      <w:numFmt w:val="bullet"/>
      <w:lvlText w:val=""/>
      <w:lvlJc w:val="left"/>
      <w:pPr>
        <w:tabs>
          <w:tab w:val="num" w:pos="2160"/>
        </w:tabs>
        <w:ind w:left="2160" w:hanging="360"/>
      </w:pPr>
    </w:lvl>
    <w:lvl w:ilvl="6">
      <w:start w:val="1"/>
      <w:numFmt w:val="bullet"/>
      <w:lvlText w:val=""/>
      <w:lvlJc w:val="left"/>
      <w:pPr>
        <w:tabs>
          <w:tab w:val="num" w:pos="2520"/>
        </w:tabs>
        <w:ind w:left="2520" w:hanging="360"/>
      </w:pPr>
    </w:lvl>
    <w:lvl w:ilvl="7">
      <w:start w:val="1"/>
      <w:numFmt w:val="bullet"/>
      <w:lvlText w:val=""/>
      <w:lvlJc w:val="left"/>
      <w:pPr>
        <w:tabs>
          <w:tab w:val="num" w:pos="2880"/>
        </w:tabs>
        <w:ind w:left="2880" w:hanging="360"/>
      </w:pPr>
    </w:lvl>
    <w:lvl w:ilvl="8">
      <w:start w:val="1"/>
      <w:numFmt w:val="bullet"/>
      <w:lvlText w:val=""/>
      <w:lvlJc w:val="left"/>
      <w:pPr>
        <w:tabs>
          <w:tab w:val="num" w:pos="3240"/>
        </w:tabs>
        <w:ind w:left="3240" w:hanging="360"/>
      </w:pPr>
    </w:lvl>
  </w:abstractNum>
  <w:abstractNum w:abstractNumId="1" w15:restartNumberingAfterBreak="0">
    <w:nsid w:val="75953652"/>
    <w:multiLevelType w:val="singleLevel"/>
    <w:tmpl w:val="470ADA8E"/>
    <w:lvl w:ilvl="0">
      <w:start w:val="1"/>
      <w:numFmt w:val="bullet"/>
      <w:lvlText w:val=""/>
      <w:lvlJc w:val="left"/>
      <w:pPr>
        <w:tabs>
          <w:tab w:val="num" w:pos="720"/>
        </w:tabs>
        <w:ind w:left="720" w:hanging="360"/>
      </w:pPr>
      <w:rPr>
        <w:rFonts w:ascii="Symbol" w:eastAsia="Symbol" w:hAnsi="Symbol" w:cs="Symbol" w:hint="default"/>
        <w:b w:val="0"/>
        <w:i w:val="0"/>
        <w:strike w:val="0"/>
        <w:color w:val="000000"/>
        <w:position w:val="0"/>
        <w:sz w:val="20"/>
        <w:u w:val="none"/>
        <w:shd w:val="clear" w:color="auto" w:fill="auto"/>
      </w:rPr>
    </w:lvl>
  </w:abstractNum>
  <w:num w:numId="1" w16cid:durableId="1551182853">
    <w:abstractNumId w:val="0"/>
  </w:num>
  <w:num w:numId="2" w16cid:durableId="9544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134"/>
  <w:characterSpacingControl w:val="doNotCompres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0E0"/>
    <w:rsid w:val="00021AE0"/>
    <w:rsid w:val="00136463"/>
    <w:rsid w:val="003033F6"/>
    <w:rsid w:val="006460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DED90"/>
  <w15:docId w15:val="{AB83D7DF-C964-4F13-9C25-AA6CF792E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sz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eastAsia="Arial" w:hAnsi="Arial" w:cs="Arial"/>
      <w:sz w:val="20"/>
      <w:lang w:bidi="en-GB"/>
    </w:rPr>
  </w:style>
  <w:style w:type="paragraph" w:styleId="Heading1">
    <w:name w:val="heading 1"/>
    <w:basedOn w:val="Normal"/>
    <w:next w:val="Normal"/>
    <w:uiPriority w:val="9"/>
    <w:qFormat/>
    <w:pPr>
      <w:keepNext/>
      <w:outlineLvl w:val="0"/>
    </w:pPr>
    <w:rPr>
      <w:b/>
      <w:bCs/>
      <w:u w:val="single"/>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jc w:val="both"/>
      <w:outlineLvl w:val="2"/>
    </w:pPr>
    <w:rPr>
      <w:b/>
      <w:bCs/>
    </w:rPr>
  </w:style>
  <w:style w:type="paragraph" w:styleId="Heading4">
    <w:name w:val="heading 4"/>
    <w:basedOn w:val="Normal"/>
    <w:next w:val="Normal"/>
    <w:uiPriority w:val="9"/>
    <w:semiHidden/>
    <w:unhideWhenUsed/>
    <w:qFormat/>
    <w:pPr>
      <w:keepNext/>
      <w:jc w:val="both"/>
      <w:outlineLvl w:val="3"/>
    </w:pPr>
    <w:rPr>
      <w:b/>
      <w:bCs/>
    </w:rPr>
  </w:style>
  <w:style w:type="paragraph" w:styleId="Heading5">
    <w:name w:val="heading 5"/>
    <w:basedOn w:val="Normal"/>
    <w:next w:val="Normal"/>
    <w:uiPriority w:val="9"/>
    <w:semiHidden/>
    <w:unhideWhenUsed/>
    <w:qFormat/>
    <w:pPr>
      <w:keepNext/>
      <w:outlineLvl w:val="4"/>
    </w:pPr>
    <w:rPr>
      <w:u w:val="single"/>
    </w:rPr>
  </w:style>
  <w:style w:type="paragraph" w:styleId="Heading6">
    <w:name w:val="heading 6"/>
    <w:basedOn w:val="Normal"/>
    <w:next w:val="Normal"/>
    <w:uiPriority w:val="9"/>
    <w:semiHidden/>
    <w:unhideWhenUsed/>
    <w:qFormat/>
    <w:pPr>
      <w:keepNext/>
      <w:pBdr>
        <w:top w:val="single" w:sz="4" w:space="1" w:color="auto"/>
        <w:left w:val="single" w:sz="4" w:space="1" w:color="auto"/>
        <w:bottom w:val="single" w:sz="4" w:space="1" w:color="auto"/>
        <w:right w:val="single" w:sz="4" w:space="1" w:color="auto"/>
      </w:pBdr>
      <w:jc w:val="both"/>
      <w:outlineLvl w:val="5"/>
    </w:pPr>
    <w:rPr>
      <w:b/>
      <w:bCs/>
    </w:rPr>
  </w:style>
  <w:style w:type="paragraph" w:styleId="Heading7">
    <w:name w:val="heading 7"/>
    <w:basedOn w:val="Normal"/>
    <w:next w:val="Normal"/>
    <w:qFormat/>
    <w:pPr>
      <w:keepNext/>
      <w:jc w:val="both"/>
      <w:outlineLvl w:val="6"/>
    </w:pPr>
    <w:rPr>
      <w:u w:val="single"/>
    </w:rPr>
  </w:style>
  <w:style w:type="paragraph" w:styleId="Heading8">
    <w:name w:val="heading 8"/>
    <w:basedOn w:val="Normal"/>
    <w:next w:val="Normal"/>
    <w:qFormat/>
    <w:pPr>
      <w:keepNext/>
      <w:tabs>
        <w:tab w:val="left" w:pos="8730"/>
      </w:tabs>
      <w:jc w:val="both"/>
      <w:outlineLvl w:val="7"/>
    </w:pPr>
    <w:rPr>
      <w:i/>
      <w:iCs/>
    </w:rPr>
  </w:style>
  <w:style w:type="paragraph" w:styleId="Heading9">
    <w:name w:val="heading 9"/>
    <w:basedOn w:val="Normal"/>
    <w:next w:val="Normal"/>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style>
  <w:style w:type="paragraph" w:styleId="Footer">
    <w:name w:val="footer"/>
    <w:basedOn w:val="Normal"/>
    <w:qFormat/>
    <w:pPr>
      <w:tabs>
        <w:tab w:val="center" w:pos="4153"/>
        <w:tab w:val="right" w:pos="8306"/>
      </w:tabs>
    </w:pPr>
  </w:style>
  <w:style w:type="paragraph" w:styleId="BodyText">
    <w:name w:val="Body Text"/>
    <w:basedOn w:val="Normal"/>
    <w:qFormat/>
  </w:style>
  <w:style w:type="paragraph" w:styleId="ListParagraph">
    <w:name w:val="List Paragraph"/>
    <w:basedOn w:val="Normal"/>
    <w:qFormat/>
    <w:pPr>
      <w:ind w:left="720"/>
    </w:pPr>
  </w:style>
  <w:style w:type="paragraph" w:styleId="NormalWeb">
    <w:name w:val="Normal (Web)"/>
    <w:basedOn w:val="Normal"/>
    <w:qFormat/>
    <w:rPr>
      <w:rFonts w:ascii="Verdana" w:eastAsia="Verdana" w:hAnsi="Verdana" w:cs="Verdana"/>
      <w:color w:val="333333"/>
      <w:sz w:val="14"/>
      <w:szCs w:val="14"/>
    </w:rPr>
  </w:style>
  <w:style w:type="paragraph" w:styleId="BodyTextIndent">
    <w:name w:val="Body Text Indent"/>
    <w:basedOn w:val="Normal"/>
    <w:qFormat/>
    <w:pPr>
      <w:jc w:val="both"/>
    </w:pPr>
    <w:rPr>
      <w:i/>
      <w:iCs/>
    </w:rPr>
  </w:style>
  <w:style w:type="paragraph" w:styleId="BodyText3">
    <w:name w:val="Body Text 3"/>
    <w:basedOn w:val="Normal"/>
    <w:qFormat/>
    <w:pPr>
      <w:jc w:val="both"/>
    </w:pPr>
    <w:rPr>
      <w:rFonts w:ascii="MS Sans Serif" w:eastAsia="MS Sans Serif" w:hAnsi="MS Sans Serif" w:cs="MS Sans Serif"/>
    </w:rPr>
  </w:style>
  <w:style w:type="paragraph" w:styleId="Header">
    <w:name w:val="header"/>
    <w:basedOn w:val="Normal"/>
    <w:qFormat/>
    <w:pPr>
      <w:tabs>
        <w:tab w:val="center" w:pos="4153"/>
        <w:tab w:val="right" w:pos="8306"/>
      </w:tabs>
    </w:pPr>
  </w:style>
  <w:style w:type="paragraph" w:styleId="BodyTextIndent2">
    <w:name w:val="Body Text Indent 2"/>
    <w:basedOn w:val="Normal"/>
    <w:qFormat/>
    <w:pPr>
      <w:ind w:left="1080" w:hanging="360"/>
      <w:jc w:val="both"/>
    </w:pPr>
  </w:style>
  <w:style w:type="paragraph" w:styleId="BodyText2">
    <w:name w:val="Body Text 2"/>
    <w:basedOn w:val="Normal"/>
    <w:qFormat/>
    <w:pPr>
      <w:jc w:val="both"/>
    </w:pPr>
  </w:style>
  <w:style w:type="paragraph" w:styleId="FootnoteText">
    <w:name w:val="footnote text"/>
    <w:basedOn w:val="Normal"/>
    <w:qFormat/>
  </w:style>
  <w:style w:type="paragraph" w:styleId="Caption">
    <w:name w:val="caption"/>
    <w:basedOn w:val="Normal"/>
    <w:next w:val="Normal"/>
    <w:qFormat/>
    <w:pPr>
      <w:spacing w:before="120" w:after="120"/>
    </w:pPr>
    <w:rPr>
      <w:b/>
      <w:bCs/>
    </w:rPr>
  </w:style>
  <w:style w:type="paragraph" w:styleId="BalloonText">
    <w:name w:val="Balloon Text"/>
    <w:basedOn w:val="Normal"/>
    <w:qFormat/>
    <w:rPr>
      <w:rFonts w:ascii="Tahoma" w:eastAsia="Tahoma" w:hAnsi="Tahoma" w:cs="Tahoma"/>
      <w:sz w:val="16"/>
      <w:szCs w:val="16"/>
    </w:rPr>
  </w:style>
  <w:style w:type="paragraph" w:styleId="Subtitle">
    <w:name w:val="Subtitle"/>
    <w:basedOn w:val="Normal"/>
    <w:uiPriority w:val="11"/>
    <w:qFormat/>
    <w:rPr>
      <w:b/>
      <w:bCs/>
      <w:i/>
      <w:iCs/>
    </w:rPr>
  </w:style>
  <w:style w:type="paragraph" w:styleId="PlainText">
    <w:name w:val="Plain Text"/>
    <w:basedOn w:val="Normal"/>
    <w:qFormat/>
    <w:rPr>
      <w:color w:val="000000"/>
      <w:lang w:val="en-US" w:eastAsia="en-US" w:bidi="en-US"/>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character" w:styleId="Hyperlink">
    <w:name w:val="Hyperlink"/>
    <w:qFormat/>
    <w:rPr>
      <w:color w:val="0000FF"/>
      <w:u w:val="single"/>
      <w:rtl w:val="0"/>
    </w:rPr>
  </w:style>
  <w:style w:type="character" w:customStyle="1" w:styleId="Heading1Char">
    <w:name w:val="Heading 1 Char"/>
    <w:qFormat/>
    <w:rPr>
      <w:rFonts w:ascii="Cambria" w:eastAsia="Cambria" w:hAnsi="Cambria" w:cs="Cambria"/>
      <w:b/>
      <w:bCs/>
      <w:sz w:val="32"/>
      <w:szCs w:val="32"/>
      <w:rtl w:val="0"/>
      <w:lang w:val="en-GB" w:eastAsia="en-GB" w:bidi="en-GB"/>
    </w:rPr>
  </w:style>
  <w:style w:type="character" w:customStyle="1" w:styleId="Heading2Char">
    <w:name w:val="Heading 2 Char"/>
    <w:qFormat/>
    <w:rPr>
      <w:rFonts w:ascii="Cambria" w:eastAsia="Cambria" w:hAnsi="Cambria" w:cs="Cambria"/>
      <w:b/>
      <w:bCs/>
      <w:i/>
      <w:iCs/>
      <w:sz w:val="28"/>
      <w:szCs w:val="28"/>
      <w:rtl w:val="0"/>
      <w:lang w:val="en-GB" w:eastAsia="en-GB" w:bidi="en-GB"/>
    </w:rPr>
  </w:style>
  <w:style w:type="character" w:customStyle="1" w:styleId="Heading3Char">
    <w:name w:val="Heading 3 Char"/>
    <w:qFormat/>
    <w:rPr>
      <w:rFonts w:ascii="Cambria" w:eastAsia="Cambria" w:hAnsi="Cambria" w:cs="Cambria"/>
      <w:b/>
      <w:bCs/>
      <w:sz w:val="26"/>
      <w:szCs w:val="26"/>
      <w:rtl w:val="0"/>
      <w:lang w:val="en-GB" w:eastAsia="en-GB" w:bidi="en-GB"/>
    </w:rPr>
  </w:style>
  <w:style w:type="character" w:customStyle="1" w:styleId="Heading4Char">
    <w:name w:val="Heading 4 Char"/>
    <w:qFormat/>
    <w:rPr>
      <w:rFonts w:ascii="Calibri" w:eastAsia="Calibri" w:hAnsi="Calibri" w:cs="Calibri"/>
      <w:b/>
      <w:bCs/>
      <w:sz w:val="28"/>
      <w:szCs w:val="28"/>
      <w:rtl w:val="0"/>
      <w:lang w:val="en-GB" w:eastAsia="en-GB" w:bidi="en-GB"/>
    </w:rPr>
  </w:style>
  <w:style w:type="character" w:customStyle="1" w:styleId="Heading5Char">
    <w:name w:val="Heading 5 Char"/>
    <w:qFormat/>
    <w:rPr>
      <w:rFonts w:ascii="Calibri" w:eastAsia="Calibri" w:hAnsi="Calibri" w:cs="Calibri"/>
      <w:b/>
      <w:bCs/>
      <w:i/>
      <w:iCs/>
      <w:sz w:val="26"/>
      <w:szCs w:val="26"/>
      <w:rtl w:val="0"/>
      <w:lang w:val="en-GB" w:eastAsia="en-GB" w:bidi="en-GB"/>
    </w:rPr>
  </w:style>
  <w:style w:type="character" w:customStyle="1" w:styleId="Heading6Char">
    <w:name w:val="Heading 6 Char"/>
    <w:qFormat/>
    <w:rPr>
      <w:rFonts w:ascii="Calibri" w:eastAsia="Calibri" w:hAnsi="Calibri" w:cs="Calibri"/>
      <w:b/>
      <w:bCs/>
      <w:rtl w:val="0"/>
      <w:lang w:val="en-GB" w:eastAsia="en-GB" w:bidi="en-GB"/>
    </w:rPr>
  </w:style>
  <w:style w:type="character" w:customStyle="1" w:styleId="Heading7Char">
    <w:name w:val="Heading 7 Char"/>
    <w:qFormat/>
    <w:rPr>
      <w:rFonts w:ascii="Calibri" w:eastAsia="Calibri" w:hAnsi="Calibri" w:cs="Calibri"/>
      <w:sz w:val="24"/>
      <w:szCs w:val="24"/>
      <w:rtl w:val="0"/>
      <w:lang w:val="en-GB" w:eastAsia="en-GB" w:bidi="en-GB"/>
    </w:rPr>
  </w:style>
  <w:style w:type="character" w:customStyle="1" w:styleId="Heading8Char">
    <w:name w:val="Heading 8 Char"/>
    <w:qFormat/>
    <w:rPr>
      <w:rFonts w:ascii="Calibri" w:eastAsia="Calibri" w:hAnsi="Calibri" w:cs="Calibri"/>
      <w:i/>
      <w:iCs/>
      <w:sz w:val="24"/>
      <w:szCs w:val="24"/>
      <w:rtl w:val="0"/>
      <w:lang w:val="en-GB" w:eastAsia="en-GB" w:bidi="en-GB"/>
    </w:rPr>
  </w:style>
  <w:style w:type="character" w:customStyle="1" w:styleId="Heading9Char">
    <w:name w:val="Heading 9 Char"/>
    <w:qFormat/>
    <w:rPr>
      <w:rFonts w:ascii="Cambria" w:eastAsia="Cambria" w:hAnsi="Cambria" w:cs="Cambria"/>
      <w:rtl w:val="0"/>
      <w:lang w:val="en-GB" w:eastAsia="en-GB" w:bidi="en-GB"/>
    </w:rPr>
  </w:style>
  <w:style w:type="character" w:customStyle="1" w:styleId="BodyTextChar">
    <w:name w:val="Body Text Char"/>
    <w:qFormat/>
    <w:rPr>
      <w:rtl w:val="0"/>
      <w:lang w:val="en-GB" w:eastAsia="en-GB" w:bidi="en-GB"/>
    </w:rPr>
  </w:style>
  <w:style w:type="character" w:customStyle="1" w:styleId="BodyTextIndentChar">
    <w:name w:val="Body Text Indent Char"/>
    <w:qFormat/>
    <w:rPr>
      <w:rtl w:val="0"/>
      <w:lang w:val="en-GB" w:eastAsia="en-GB" w:bidi="en-GB"/>
    </w:rPr>
  </w:style>
  <w:style w:type="character" w:customStyle="1" w:styleId="BodyText3Char">
    <w:name w:val="Body Text 3 Char"/>
    <w:qFormat/>
    <w:rPr>
      <w:sz w:val="16"/>
      <w:szCs w:val="16"/>
      <w:rtl w:val="0"/>
      <w:lang w:val="en-GB" w:eastAsia="en-GB" w:bidi="en-GB"/>
    </w:rPr>
  </w:style>
  <w:style w:type="character" w:customStyle="1" w:styleId="HeaderChar">
    <w:name w:val="Header Char"/>
    <w:qFormat/>
    <w:rPr>
      <w:rtl w:val="0"/>
      <w:lang w:val="en-GB" w:eastAsia="en-GB" w:bidi="en-GB"/>
    </w:rPr>
  </w:style>
  <w:style w:type="character" w:customStyle="1" w:styleId="FooterChar">
    <w:name w:val="Footer Char"/>
    <w:qFormat/>
    <w:rPr>
      <w:rtl w:val="0"/>
      <w:lang w:val="en-GB" w:eastAsia="en-GB" w:bidi="en-GB"/>
    </w:rPr>
  </w:style>
  <w:style w:type="character" w:customStyle="1" w:styleId="BodyTextIndent2Char">
    <w:name w:val="Body Text Indent 2 Char"/>
    <w:qFormat/>
    <w:rPr>
      <w:rtl w:val="0"/>
      <w:lang w:val="en-GB" w:eastAsia="en-GB" w:bidi="en-GB"/>
    </w:rPr>
  </w:style>
  <w:style w:type="character" w:styleId="FollowedHyperlink">
    <w:name w:val="FollowedHyperlink"/>
    <w:qFormat/>
    <w:rPr>
      <w:color w:val="800080"/>
      <w:u w:val="single"/>
      <w:rtl w:val="0"/>
    </w:rPr>
  </w:style>
  <w:style w:type="character" w:customStyle="1" w:styleId="BodyText2Char">
    <w:name w:val="Body Text 2 Char"/>
    <w:qFormat/>
    <w:rPr>
      <w:rtl w:val="0"/>
      <w:lang w:val="en-GB" w:eastAsia="en-GB" w:bidi="en-GB"/>
    </w:rPr>
  </w:style>
  <w:style w:type="character" w:customStyle="1" w:styleId="FootnoteTextChar">
    <w:name w:val="Footnote Text Char"/>
    <w:qFormat/>
    <w:rPr>
      <w:sz w:val="20"/>
      <w:szCs w:val="20"/>
      <w:rtl w:val="0"/>
      <w:lang w:val="en-GB" w:eastAsia="en-GB" w:bidi="en-GB"/>
    </w:rPr>
  </w:style>
  <w:style w:type="character" w:styleId="FootnoteReference">
    <w:name w:val="footnote reference"/>
    <w:qFormat/>
    <w:rPr>
      <w:vertAlign w:val="superscript"/>
      <w:rtl w:val="0"/>
    </w:rPr>
  </w:style>
  <w:style w:type="character" w:styleId="Strong">
    <w:name w:val="Strong"/>
    <w:qFormat/>
    <w:rPr>
      <w:b/>
      <w:bCs/>
      <w:rtl w:val="0"/>
    </w:rPr>
  </w:style>
  <w:style w:type="character" w:customStyle="1" w:styleId="BalloonTextChar">
    <w:name w:val="Balloon Text Char"/>
    <w:qFormat/>
    <w:rPr>
      <w:sz w:val="2"/>
      <w:szCs w:val="2"/>
      <w:rtl w:val="0"/>
      <w:lang w:val="en-GB" w:eastAsia="en-GB" w:bidi="en-GB"/>
    </w:rPr>
  </w:style>
  <w:style w:type="character" w:styleId="Emphasis">
    <w:name w:val="Emphasis"/>
    <w:qFormat/>
    <w:rPr>
      <w:i/>
      <w:iCs/>
      <w:rtl w:val="0"/>
    </w:rPr>
  </w:style>
  <w:style w:type="character" w:customStyle="1" w:styleId="SubtitleChar">
    <w:name w:val="Subtitle Char"/>
    <w:qFormat/>
    <w:rPr>
      <w:rFonts w:ascii="Cambria" w:eastAsia="Cambria" w:hAnsi="Cambria" w:cs="Cambria"/>
      <w:sz w:val="24"/>
      <w:szCs w:val="24"/>
      <w:rtl w:val="0"/>
      <w:lang w:val="en-GB" w:eastAsia="en-GB" w:bidi="en-GB"/>
    </w:rPr>
  </w:style>
  <w:style w:type="character" w:customStyle="1" w:styleId="PlainTextChar">
    <w:name w:val="Plain Text Char"/>
    <w:qFormat/>
    <w:rPr>
      <w:rFonts w:ascii="Courier New" w:eastAsia="Courier New" w:hAnsi="Courier New" w:cs="Courier New"/>
      <w:sz w:val="20"/>
      <w:szCs w:val="20"/>
      <w:rtl w:val="0"/>
      <w:lang w:val="en-GB" w:eastAsia="en-GB" w:bidi="en-GB"/>
    </w:rPr>
  </w:style>
  <w:style w:type="character" w:styleId="CommentReference">
    <w:name w:val="annotation reference"/>
    <w:qFormat/>
    <w:rPr>
      <w:sz w:val="16"/>
      <w:szCs w:val="16"/>
      <w:rtl w:val="0"/>
    </w:rPr>
  </w:style>
  <w:style w:type="character" w:customStyle="1" w:styleId="CommentTextChar">
    <w:name w:val="Comment Text Char"/>
    <w:qFormat/>
    <w:rPr>
      <w:rFonts w:ascii="Arial" w:eastAsia="Arial" w:hAnsi="Arial" w:cs="Arial"/>
      <w:rtl w:val="0"/>
      <w:lang w:val="en-GB" w:eastAsia="en-GB" w:bidi="en-GB"/>
    </w:rPr>
  </w:style>
  <w:style w:type="character" w:customStyle="1" w:styleId="CommentSubjectChar">
    <w:name w:val="Comment Subject Char"/>
    <w:basedOn w:val="CommentTextChar"/>
    <w:qFormat/>
    <w:rPr>
      <w:rFonts w:ascii="Arial" w:eastAsia="Arial" w:hAnsi="Arial" w:cs="Arial"/>
      <w:b/>
      <w:bCs/>
      <w:rtl w:val="0"/>
      <w:lang w:val="en-GB" w:eastAsia="en-GB" w:bidi="en-GB"/>
    </w:rPr>
  </w:style>
  <w:style w:type="character" w:styleId="UnresolvedMention">
    <w:name w:val="Unresolved Mention"/>
    <w:qFormat/>
    <w:rPr>
      <w:color w:val="605E5C"/>
      <w:shd w:val="clear" w:color="auto" w:fill="E1DFDD"/>
      <w:rtl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m.sproats@exeter.ac.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xeter.ac.uk/working/prospective/" TargetMode="External"/><Relationship Id="rId4" Type="http://schemas.openxmlformats.org/officeDocument/2006/relationships/webSettings" Target="webSettings.xml"/><Relationship Id="rId9" Type="http://schemas.openxmlformats.org/officeDocument/2006/relationships/hyperlink" Target="http://www.exeter.ac.uk/staff/employment/conditions/term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1294</Words>
  <Characters>8129</Characters>
  <Application>Microsoft Office Word</Application>
  <DocSecurity>0</DocSecurity>
  <Lines>280</Lines>
  <Paragraphs>110</Paragraphs>
  <ScaleCrop>false</ScaleCrop>
  <Company/>
  <LinksUpToDate>false</LinksUpToDate>
  <CharactersWithSpaces>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LECTURESHIP: Template for Further Particulars</dc:title>
  <dc:creator>srz202</dc:creator>
  <cp:lastModifiedBy>Pitt, Hannah</cp:lastModifiedBy>
  <cp:revision>2</cp:revision>
  <dcterms:created xsi:type="dcterms:W3CDTF">2026-10-09T09:53:00Z</dcterms:created>
  <dcterms:modified xsi:type="dcterms:W3CDTF">2026-10-09T09:53:00Z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0x0101005093A91C4697ED43BB0BE35EDCAADDFA</vt:lpwstr>
  </property>
</Properties>
</file>