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footer0001.xml" ContentType="application/vnd.openxmlformats-officedocument.wordprocessingml.footer+xml"/>
  <Override PartName="/word/footer0001_first.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drawing>
          <wp:anchor distT="0" distB="0" distL="0" distR="0" simplePos="0" relativeHeight="251659263" behindDoc="0" locked="0" layoutInCell="1" hidden="0" allowOverlap="1">
            <wp:simplePos x="0" y="0"/>
            <wp:positionH relativeFrom="column">
              <wp:posOffset>-481330</wp:posOffset>
            </wp:positionH>
            <wp:positionV relativeFrom="paragraph">
              <wp:posOffset>0</wp:posOffset>
            </wp:positionV>
            <wp:extent cx="2095500" cy="2590800"/>
            <wp:wrapSquare wrapText="bothSides"/>
            <wp:docPr id="1" name="_tx_id_1_"/>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6"/>
                    <a:stretch>
                      <a:fillRect/>
                    </a:stretch>
                  </pic:blipFill>
                  <pic:spPr>
                    <a:xfrm>
                      <a:off x="0" y="0"/>
                      <a:ext cx="2095500" cy="2590800"/>
                    </a:xfrm>
                    <a:prstGeom prst="rect">
                      <a:avLst/>
                    </a:prstGeom>
                  </pic:spPr>
                </pic:pic>
              </a:graphicData>
            </a:graphic>
          </wp:anchor>
        </w:drawing>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bookmarkStart w:id="1" w:name="job"/>
    <w:bookmarkEnd w:id="1"/>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u w:val="single"/>
          <w:lang w:val="en-GB" w:eastAsia="en-GB" w:bidi="en-GB"/>
        </w:rPr>
        <w:t xml:space="preserve">The Postdoctoral Research Associate</w:t>
      </w:r>
      <w:r>
        <w:rPr>
          <w:rFonts w:ascii="Arial" w:hAnsi="Arial" w:eastAsia="Arial" w:cs="Arial"/>
          <w:b/>
          <w:bCs/>
          <w:sz w:val="20"/>
          <w:szCs w:val="20"/>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Faculty:		Faculty of Humanities, Arts and Social Sciences (HASS)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Post:			Postdoctoral Research Associate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Reference No:		1454</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Grade:			E (sp26)</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Reporting To: 		Anthony King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Responsible For:	n/a</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val="off"/>
          <w:bCs w:val="off"/>
          <w:sz w:val="20"/>
          <w:szCs w:val="20"/>
          <w:lang w:val="en-GB" w:eastAsia="en-GB" w:bidi="en-GB"/>
        </w:rPr>
      </w:pPr>
      <w:r>
        <w:rPr>
          <w:rFonts w:ascii="Arial" w:hAnsi="Arial" w:eastAsia="Arial" w:cs="Arial"/>
          <w:sz w:val="20"/>
          <w:szCs w:val="20"/>
          <w:lang w:val="en-GB" w:eastAsia="en-GB" w:bidi="en-GB"/>
        </w:rPr>
        <w:t xml:space="preserve">Job Description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r>
        <w:rPr>
          <w:rFonts w:ascii="Arial" w:hAnsi="Arial" w:eastAsia="Arial" w:cs="Arial"/>
          <w:b/>
          <w:bCs/>
          <w:sz w:val="20"/>
          <w:szCs w:val="20"/>
          <w:u w:val="single"/>
          <w:lang w:val="en-GB" w:eastAsia="en-GB" w:bidi="en-GB"/>
        </w:rPr>
        <w:t xml:space="preserve">Main purpose of the job:</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u w:val="single"/>
          <w:lang w:val="en-GB" w:eastAsia="en-GB" w:bidi="en-GB"/>
        </w:rPr>
      </w:pPr>
      <w:r>
        <w:rPr>
          <w:rFonts w:ascii="Arial" w:hAnsi="Arial" w:eastAsia="Arial" w:cs="Arial"/>
          <w:sz w:val="20"/>
          <w:szCs w:val="20"/>
          <w:lang w:val="en-GB" w:eastAsia="en-GB" w:bidi="en-GB"/>
        </w:rPr>
        <w:t xml:space="preserve">The above full time post is available from January 2026 to 31 December 2031 in the </w:t>
      </w:r>
      <w:r>
        <w:rPr>
          <w:rFonts w:ascii="Arial" w:hAnsi="Arial" w:eastAsia="Arial" w:cs="Arial"/>
          <w:sz w:val="20"/>
          <w:szCs w:val="20"/>
          <w:lang w:val="en-GB" w:eastAsia="en-GB" w:bidi="en-GB"/>
        </w:rPr>
        <w:fldChar w:fldCharType="begin"/>
      </w:r>
      <w:r>
        <w:rPr>
          <w:rFonts w:ascii="Arial" w:hAnsi="Arial" w:eastAsia="Arial" w:cs="Arial"/>
          <w:sz w:val="20"/>
          <w:szCs w:val="20"/>
          <w:lang w:val="en-GB" w:eastAsia="en-GB" w:bidi="en-GB"/>
        </w:rPr>
        <w:instrText xml:space="preserve"> FILLIN College \* MERGEFORMAT </w:instrText>
      </w:r>
      <w:r>
        <w:rPr>
          <w:rFonts w:ascii="Arial" w:hAnsi="Arial" w:eastAsia="Arial" w:cs="Arial"/>
          <w:sz w:val="20"/>
          <w:szCs w:val="20"/>
          <w:lang w:val="en-GB" w:eastAsia="en-GB" w:bidi="en-GB"/>
        </w:rPr>
        <w:fldChar w:fldCharType="separate"/>
      </w:r>
      <w:r>
        <w:rPr>
          <w:rFonts w:ascii="Arial" w:hAnsi="Arial" w:eastAsia="Arial" w:cs="Arial"/>
          <w:sz w:val="20"/>
          <w:szCs w:val="20"/>
          <w:lang w:val="en-GB" w:eastAsia="en-GB" w:bidi="en-GB"/>
        </w:rPr>
        <w:fldChar w:fldCharType="end"/>
      </w:r>
      <w:r>
        <w:rPr>
          <w:rFonts w:ascii="Arial" w:hAnsi="Arial" w:eastAsia="Arial" w:cs="Arial"/>
          <w:sz w:val="20"/>
          <w:szCs w:val="20"/>
          <w:lang w:val="en-GB" w:eastAsia="en-GB" w:bidi="en-GB"/>
        </w:rPr>
        <w:t xml:space="preserve">Faculty.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The Faculty is seeking an outstanding Postdoctoral Research Associate with expertise in Science and Technology Studies (STS), sociology of science, or a closely related field to work with Professor Anthony King (Principal Investigator) on his ERC Advanced Grant project GENERAL-AI: Artificial Intelligence and Military Decision-Making.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GENERAL-AI is a five-year European Research Council Advanced Grant investigating how artificial intelligence is transforming military decision-making. The project challenges speculative accounts of AI taking over military command by examining what AI can actually do, how military commanders and their staffs use AI in practice, and the ethical implications of its use in war.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Focusing on AI-enabled high-intensity land warfare, the project combines the sociology of science and technology, ethnographic research, and philosophy and ethics. It investigates the development of military AI by leading technology companies, its use within NATO and European military headquarters, and the legal and ethical frameworks governing its application.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The project will provide a detailed empirical account of the relationship between AI and human decision-making, while developing new theoretical perspectives on how AI is changing cognition, organisations and military command. Its findings will contribute both to academic debates about AI and to contemporary European security and defence policy.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GENERAL AI consists of three work packages: Work Package 1 examines the technology itself exploring the development and character of AI Decision Support Systems through engagement with the relevant tech companies. Work Package 2 explores the process of decision-making inside military headquarters. Work Package 3 will examine the ethics of military decision making with AI. This post refers to Work Package 1.</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The successful candidate will undertake research for Work Package 1 (WP1), AI Technology, investigating the development, adaptation and application of artificial intelligence for military purposes. The research will examine AI not simply as a technical artefact, but as a socio-technical product developed through the interaction of data scientists, programmers, engineers, technology companies, military organisations and other actors.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GENERAL-AI is deliberately empirical. Rather than projecting hypothetical future developments of AI, the project examines the capabilities and limitations of contemporary AI and how it is being developed and adapted for military use. WP1 will therefore investigate how AI technologies are produced, how they acquire particular military functions, and how human expertise and organisational practices shape their development.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outlineLvl w:val="2"/>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Research environment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The successful candidate will be based at the University of Exeter’s Strategy and Security Institute and will be integrated into the Defence Data Research Centre, providing access to an interdisciplinary research environment. The project also has an international academic and practitioner network spanning the UK, Europe and the United States. The postdoctoral researcher will also work closely with the wider GENERAL-AI team under the leadership of Professor Anthony King (PI).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r>
        <w:rPr>
          <w:rFonts w:ascii="Arial" w:hAnsi="Arial" w:eastAsia="Arial" w:cs="Arial"/>
          <w:b/>
          <w:bCs/>
          <w:sz w:val="20"/>
          <w:szCs w:val="20"/>
          <w:u w:val="single"/>
          <w:lang w:val="en-GB" w:eastAsia="en-GB" w:bidi="en-GB"/>
        </w:rPr>
        <w:t xml:space="preserve">Main duties and accountabilities: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1.         To undertake research as appropriate to the field of study including:</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jc w:val="both"/>
        <w:rPr>
          <w:rFonts w:ascii="Arial" w:hAnsi="Arial" w:eastAsia="Arial" w:cs="Arial"/>
          <w:sz w:val="20"/>
          <w:szCs w:val="20"/>
          <w:lang w:val="en-GB" w:eastAsia="en-GB" w:bidi="en-GB"/>
        </w:rPr>
      </w:pP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Writing up research work for publication;</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Developing research objectives and proposals for own or joint research;</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Making presentations at national and international conferences and similar events;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Dealing with problems which may affect the achievement of research objectives and deadlines;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Analysing and interpreting the results of own research and generating original ideas based on outcomes;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Using new research techniques and methods;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Using initiative and creativity to identify areas for research, developing new research methods and extending  the research portfolio;</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Using creativity to analyse and interpret research data and draw conclusions on the outcomes.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2.	To contribute to teaching and to be involved in the assessment of student knowledge including assisting in the supervision of student projects and in the development of student research skills.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3.	To work in collaboration with colleagues as appropriate to the field of study including: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b/>
          <w:bCs/>
          <w:sz w:val="20"/>
          <w:szCs w:val="20"/>
          <w:u w:val="single"/>
          <w:lang w:val="en-GB" w:eastAsia="en-GB" w:bidi="en-GB"/>
        </w:rPr>
      </w:pPr>
      <w:r>
        <w:rPr>
          <w:rFonts w:ascii="Arial" w:hAnsi="Arial" w:eastAsia="Arial" w:cs="Arial"/>
          <w:sz w:val="20"/>
          <w:szCs w:val="20"/>
          <w:lang w:val="en-GB" w:eastAsia="en-GB" w:bidi="en-GB"/>
        </w:rPr>
        <w:t xml:space="preserve">Contributing  to collaborative decision making within the research group;</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Contributing to the production of collaborative research reports and publications.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Preparing papers and presenting information on research progress and outcomes to bodies supervising research, e.g. steering groups.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4.	To communicate complex information, orally, in writing and electronically.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5.	To prepare proposals and applications to external bodies, e.g. for funding and contractual purposes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6.	To contribute to the planning of research projects.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7.	To use research resources, laboratories and workshops as appropriate and to take responsibility for reducing hazards and for the health and safety of others. Where appropriate, will also be responsible for conducting risk assessments.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8.	To monitor research budgets as appropriate.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9.	To engage in continuous professional development and to be responsible for continually updating knowledge and understanding in field of study or specialism and for developing skills.</w:t>
      </w: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This job description summarises the main duties and accountabilities of the post and is not comprehensive: the post</w:t>
      </w:r>
      <w:r>
        <w:rPr>
          <w:rFonts w:ascii="Arial" w:hAnsi="Arial" w:eastAsia="Arial" w:cs="Arial"/>
          <w:b/>
          <w:bCs/>
          <w:sz w:val="20"/>
          <w:szCs w:val="20"/>
          <w:lang w:val="en-GB" w:eastAsia="en-GB" w:bidi="en-GB"/>
        </w:rPr>
        <w:t xml:space="preserve">-</w:t>
      </w:r>
      <w:r>
        <w:rPr>
          <w:rFonts w:ascii="Arial" w:hAnsi="Arial" w:eastAsia="Arial" w:cs="Arial"/>
          <w:sz w:val="20"/>
          <w:szCs w:val="20"/>
          <w:lang w:val="en-GB" w:eastAsia="en-GB" w:bidi="en-GB"/>
        </w:rPr>
        <w:t xml:space="preserve">holder may be required to undertake other duties of similar level and responsibility.  Please visit the Human Resources website to view the Research Fellow role profiles.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Person Specification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3284"/>
        <w:gridCol w:w="3285"/>
        <w:gridCol w:w="3285"/>
      </w:tblGrid>
      <w:tr>
        <w:tc>
          <w:tcPr>
            <w:tcW w:w="3284"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Competency</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Essential</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Desirable</w:t>
            </w: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Attainments/Qualifications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PhD (or nearing completion) or equivalent qualification/experience in a related field of study.</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Skills and Understanding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333333"/>
                <w:sz w:val="18"/>
                <w:szCs w:val="18"/>
                <w:lang w:val="en-US" w:eastAsia="en-US" w:bidi="en-US"/>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Sufficient knowledge in the discipline and of research methods and techniques to work within established research programmes.</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Evidence of research activity and published research.</w:t>
            </w: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Prior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333333"/>
                <w:sz w:val="18"/>
                <w:szCs w:val="18"/>
                <w:lang w:val="en-US" w:eastAsia="en-US" w:bidi="en-US"/>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Understanding of health and safety legislation</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Experience of undergraduate teaching</w:t>
            </w: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Behavioural Characteristics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333333"/>
                <w:sz w:val="18"/>
                <w:szCs w:val="18"/>
                <w:lang w:val="en-US" w:eastAsia="en-US" w:bidi="en-US"/>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Excellent written and verbal communication skills.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communicate material of a specialist or highly technical nature.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manage research and administrative activities and to balance the competing pressures of research and administrative demands and deadlines.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liaise with colleagues and   students.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build contacts and participate in internal and external networks for the exchange of information and collaboration.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identify potential sources of funding.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Actively participate as a member of a research team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Engage in continuous professional development.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Understand equal opportunity issues as they may impact on areas of research content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Where appropriate to the role, willingness to undergo training in order to conduct risk assessments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An understanding of the importance of equality and diversity within an organisation and a commitment to helping create an inclusive culture.</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Circumstances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333333"/>
                <w:sz w:val="18"/>
                <w:szCs w:val="18"/>
                <w:lang w:val="en-US" w:eastAsia="en-US" w:bidi="en-US"/>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Willing to work flexibly to achieve project demands</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Security clearance</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Applicants must have lived continuously in the UK for at least 5 years and be a national of a NATO member state in order to be eligible to obtain and maintain the required security clearance level for the role. Applications from candidates that do not meet the criteria will not be considered.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Appointment will be conditional upon the successful completion of security vetting.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r>
        <w:rPr>
          <w:rFonts w:ascii="Arial" w:hAnsi="Arial" w:eastAsia="Arial" w:cs="Arial"/>
          <w:b/>
          <w:bCs/>
          <w:sz w:val="20"/>
          <w:szCs w:val="20"/>
          <w:u w:val="single"/>
          <w:lang w:val="en-GB" w:eastAsia="en-GB" w:bidi="en-GB"/>
        </w:rPr>
        <w:t xml:space="preserve">The Postdoctoral Research Fellow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Faculty:		Faculty of Humanities, Arts and Social Sciences (HASS)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Post:			Postdoctoral Research Fellow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Reference No:		1454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Grade:			F</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Reporting To:		Anthony King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Responsible For:	n/a</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val="off"/>
          <w:bCs w:val="off"/>
          <w:sz w:val="20"/>
          <w:szCs w:val="20"/>
          <w:lang w:val="en-GB" w:eastAsia="en-GB" w:bidi="en-GB"/>
        </w:rPr>
      </w:pPr>
      <w:r>
        <w:rPr>
          <w:rFonts w:ascii="Arial" w:hAnsi="Arial" w:eastAsia="Arial" w:cs="Arial"/>
          <w:sz w:val="20"/>
          <w:szCs w:val="20"/>
          <w:lang w:val="en-GB" w:eastAsia="en-GB" w:bidi="en-GB"/>
        </w:rPr>
        <w:t xml:space="preserve">Job Description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r>
        <w:rPr>
          <w:rFonts w:ascii="Arial" w:hAnsi="Arial" w:eastAsia="Arial" w:cs="Arial"/>
          <w:b/>
          <w:bCs/>
          <w:sz w:val="20"/>
          <w:szCs w:val="20"/>
          <w:u w:val="single"/>
          <w:lang w:val="en-GB" w:eastAsia="en-GB" w:bidi="en-GB"/>
        </w:rPr>
        <w:t xml:space="preserve">Main purpose of the job:</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The above full time post is available from 1 January 2026 to 31 December 2031 in the </w:t>
      </w:r>
      <w:r>
        <w:rPr>
          <w:rFonts w:ascii="Arial" w:hAnsi="Arial" w:eastAsia="Arial" w:cs="Arial"/>
          <w:sz w:val="20"/>
          <w:szCs w:val="20"/>
          <w:lang w:val="en-GB" w:eastAsia="en-GB" w:bidi="en-GB"/>
        </w:rPr>
        <w:fldChar w:fldCharType="begin"/>
      </w:r>
      <w:r>
        <w:rPr>
          <w:rFonts w:ascii="Arial" w:hAnsi="Arial" w:eastAsia="Arial" w:cs="Arial"/>
          <w:sz w:val="20"/>
          <w:szCs w:val="20"/>
          <w:lang w:val="en-GB" w:eastAsia="en-GB" w:bidi="en-GB"/>
        </w:rPr>
        <w:instrText xml:space="preserve"> FILLIN College \* MERGEFORMAT </w:instrText>
      </w:r>
      <w:r>
        <w:rPr>
          <w:rFonts w:ascii="Arial" w:hAnsi="Arial" w:eastAsia="Arial" w:cs="Arial"/>
          <w:sz w:val="20"/>
          <w:szCs w:val="20"/>
          <w:lang w:val="en-GB" w:eastAsia="en-GB" w:bidi="en-GB"/>
        </w:rPr>
        <w:fldChar w:fldCharType="separate"/>
      </w:r>
      <w:r>
        <w:rPr>
          <w:rFonts w:ascii="Arial" w:hAnsi="Arial" w:eastAsia="Arial" w:cs="Arial"/>
          <w:sz w:val="20"/>
          <w:szCs w:val="20"/>
          <w:lang w:val="en-GB" w:eastAsia="en-GB" w:bidi="en-GB"/>
        </w:rPr>
        <w:fldChar w:fldCharType="end"/>
      </w:r>
      <w:r>
        <w:rPr>
          <w:rFonts w:ascii="Arial" w:hAnsi="Arial" w:eastAsia="Arial" w:cs="Arial"/>
          <w:sz w:val="20"/>
          <w:szCs w:val="20"/>
          <w:lang w:val="en-GB" w:eastAsia="en-GB" w:bidi="en-GB"/>
        </w:rPr>
        <w:t xml:space="preserve">Faculty.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The Faculty is seeking an outstanding Postdoctoral Research Associate with expertise in Science and Technology Studies (STS), sociology of science, or a closely related field to work with Professor Anthony King (Principal Investigator) on his ERC Advanced Grant project GENERAL-AI: Artificial Intelligence and Military Decision-Making.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GENERAL-AI is a five-year European Research Council Advanced Grant investigating how artificial intelligence is transforming military decision-making. The project challenges speculative accounts of AI taking over military command by examining what AI can actually do, how military commanders and their staffs use AI in practice, and the ethical implications of its use in war.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Focusing on AI-enabled high-intensity land warfare, the project combines the sociology of science and technology, ethnographic research, and philosophy and ethics. It investigates the development of military AI by leading technology companies, its use within NATO and European military headquarters, and the legal and ethical frameworks governing its application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The project will provide a detailed empirical account of the relationship between AI and human decision-making, while developing new theoretical perspectives on how AI is changing cognition, organisations and military command. Its findings will contribute both to academic debates about AI and to contemporary European security and defence policy.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GENERAL AI consists of three work packages: Work Package 1 examines the technology itself exploring the development and character of AI Decision Support Systems through engagement with the relevant tech companies. Work Package 2 explores the process of decision-making inside military headquarters. Work Package 3 will examine the ethics of military decision making with AI. This post refers to Work Package 1.</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The successful candidate will undertake research for Work Package 1 (WP1), AI Technology, investigating the development, adaptation and application of artificial intelligence for military purposes. The research will examine AI not simply as a technical artefact, but as a socio-technical product developed through the interaction of data scientists, programmers, engineers, technology companies, military organisations and other actors.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GENERAL-AI is deliberately empirical. Rather than projecting hypothetical future developments of AI, the project examines the capabilities and limitations of contemporary AI and how it is being developed and adapted for military use. WP1 will therefore investigate how AI technologies are produced, how they acquire particular military functions, and how human expertise and organisational practices shape their development.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outlineLvl w:val="2"/>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Research environment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The successful candidate will be based at the University of Exeter’s Strategy and Security Institute and will be integrated into the Defence Data Research Centre, providing access to an interdisciplinary research environment. The project also has an international academic and practitioner network spanning the UK, Europe and the United States. The postdoctoral researcher will also work closely with the wider GENERAL-AI team under the leadership of Professor Anthony King (PI).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r>
        <w:rPr>
          <w:rFonts w:ascii="Arial" w:hAnsi="Arial" w:eastAsia="Arial" w:cs="Arial"/>
          <w:b/>
          <w:bCs/>
          <w:sz w:val="20"/>
          <w:szCs w:val="20"/>
          <w:u w:val="single"/>
          <w:lang w:val="en-GB" w:eastAsia="en-GB" w:bidi="en-GB"/>
        </w:rPr>
        <w:t xml:space="preserve">Main duties and accountabilities: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09" w:hanging="709"/>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1.	To undertake research as appropriate to the field of study.  The responsibilities may include all or some of the following: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Acting as principal investigator on research projects;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Developing research objectives, projects and proposals;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Conducting individual or collaborative research projects;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Identifying sources of funding and contributing to the process of securing funds;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Extending, transforming and applying knowledge acquired from scholarship to research and appropriate external activities;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Writing or contributing to publications or disseminating research findings using media appropriate to the discipline;</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Making presentations at conferences or exhibiting work in other appropriate events;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Assessing, interpreting and evaluating outcomes of research;</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Developing new concepts and ideas to extend intellectual understanding;</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Resolving problems of meeting research objectives and deadlines;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Developing ideas for generating income and promoting research area;</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Developing ideas for application of research outcomes;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Deciding on /following research programmes and methodologies, often in collaboration with colleagues and sometimes subject to the approval of the head of the research programme on fundamental issues.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2.	To contribute to teaching and learning programmes in the School and to supervise postgraduate research students.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3.	To act as research team leader including: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Mentoring colleagues with less experience and advising on their professional development;</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Coaching and supporting colleagues in developing their research techniques;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Supervising the work of others, for example in research teams or projects;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Developing productive working relationships with other members of staff;</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Co-ordinating the work of colleagues to ensure equitable access to resources and facilities;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Dealing with standard problems and help colleagues to resolve their concerns about progress in research.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4.	To routinely communicate complex and conceptual ideas to those with limited knowledge as well as to peers using high level skills and a range of media and to </w:t>
      </w:r>
      <w:r>
        <w:rPr>
          <w:rFonts w:ascii="Arial" w:hAnsi="Arial" w:eastAsia="Arial" w:cs="Arial"/>
          <w:color w:val="000000"/>
          <w:sz w:val="20"/>
          <w:szCs w:val="20"/>
          <w:lang w:val="en-GB" w:eastAsia="en-GB" w:bidi="en-GB"/>
        </w:rPr>
        <w:t xml:space="preserve">present the results of scientific research to sponsors and at conferences.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09" w:hanging="709"/>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5.	As determined by the nature of the project and at the direction of the PI, to plan, co-ordinate and implement research programme activity including: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Managing the use of research resources and ensuring that effective use is made of them;</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Monitoring and reporting on the use of research budgets;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Helping to plan and implement commercial and consultancy activities;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Where appropriate, to plan and manage own consultancy assignments.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This job description summarises the main duties and accountabilities of the post and is not comprehensive: the post</w:t>
      </w:r>
      <w:r>
        <w:rPr>
          <w:rFonts w:ascii="Arial" w:hAnsi="Arial" w:eastAsia="Arial" w:cs="Arial"/>
          <w:b/>
          <w:bCs/>
          <w:sz w:val="20"/>
          <w:szCs w:val="20"/>
          <w:lang w:val="en-GB" w:eastAsia="en-GB" w:bidi="en-GB"/>
        </w:rPr>
        <w:t xml:space="preserve">-</w:t>
      </w:r>
      <w:r>
        <w:rPr>
          <w:rFonts w:ascii="Arial" w:hAnsi="Arial" w:eastAsia="Arial" w:cs="Arial"/>
          <w:sz w:val="20"/>
          <w:szCs w:val="20"/>
          <w:lang w:val="en-GB" w:eastAsia="en-GB" w:bidi="en-GB"/>
        </w:rPr>
        <w:t xml:space="preserve">holder may be required to undertake other duties of similar level and responsibility.  Please visit the Human Resources website to view the Research Fellow role profiles.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Person Specification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3234"/>
        <w:gridCol w:w="3198"/>
        <w:gridCol w:w="3196"/>
      </w:tblGrid>
      <w:tr>
        <w:tc>
          <w:tcPr>
            <w:tcW w:w="3234"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Competency</w:t>
            </w:r>
          </w:p>
        </w:tc>
        <w:tc>
          <w:tcPr>
            <w:tcW w:w="319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Essential</w:t>
            </w:r>
          </w:p>
        </w:tc>
        <w:tc>
          <w:tcPr>
            <w:tcW w:w="3196"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Desirable</w:t>
            </w:r>
          </w:p>
        </w:tc>
      </w:tr>
      <w:tr>
        <w:tc>
          <w:tcPr>
            <w:tcW w:w="323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Attainments/Qualifications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c>
          <w:tcPr>
            <w:tcW w:w="319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PhD or equivalent qualification/experience in a related field of study.</w:t>
            </w:r>
          </w:p>
        </w:tc>
        <w:tc>
          <w:tcPr>
            <w:tcW w:w="3196"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Be a nationally recognised authority in the subject area.</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r>
      <w:tr>
        <w:tc>
          <w:tcPr>
            <w:tcW w:w="323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Skills and Understanding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333333"/>
                <w:sz w:val="18"/>
                <w:szCs w:val="18"/>
                <w:lang w:val="en-US" w:eastAsia="en-US" w:bidi="en-US"/>
              </w:rPr>
            </w:pPr>
          </w:p>
        </w:tc>
        <w:tc>
          <w:tcPr>
            <w:tcW w:w="319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Possess sufficient specialist knowledge in the discipline to develop/follow research programmes and methodologies.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Record of research output in high quality publications.</w:t>
            </w:r>
          </w:p>
        </w:tc>
        <w:tc>
          <w:tcPr>
            <w:tcW w:w="3196"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r>
      <w:tr>
        <w:tc>
          <w:tcPr>
            <w:tcW w:w="323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Prior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333333"/>
                <w:sz w:val="18"/>
                <w:szCs w:val="18"/>
                <w:lang w:val="en-US" w:eastAsia="en-US" w:bidi="en-US"/>
              </w:rPr>
            </w:pPr>
          </w:p>
        </w:tc>
        <w:tc>
          <w:tcPr>
            <w:tcW w:w="319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Experience of managing research projects and research teams.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tc>
        <w:tc>
          <w:tcPr>
            <w:tcW w:w="3196"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Experience of undergraduate /postgraduate teaching and supervision. Experience of acting as principal investigator on research projects.</w:t>
            </w:r>
          </w:p>
        </w:tc>
      </w:tr>
      <w:tr>
        <w:tc>
          <w:tcPr>
            <w:tcW w:w="323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Behavioural Characteristics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333333"/>
                <w:sz w:val="18"/>
                <w:szCs w:val="18"/>
                <w:lang w:val="en-US" w:eastAsia="en-US" w:bidi="en-US"/>
              </w:rPr>
            </w:pPr>
          </w:p>
        </w:tc>
        <w:tc>
          <w:tcPr>
            <w:tcW w:w="319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Excellent written and verbal communication skills.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communicate complex and conceptual ideas to a range of groups.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Evidence of the ability to collaborate actively within the Institution and externally to complete research projects and advance thinking.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participate in and develop external networks.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balance the pressures of research, administrative demands and competing deadlines.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An understanding of the importance of equality and diversity within an organisation and a commitment to helping create an inclusive culture.</w:t>
            </w:r>
          </w:p>
        </w:tc>
        <w:tc>
          <w:tcPr>
            <w:tcW w:w="3196"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identify sources of funding, generate income, obtain consultancy projects, or build relationships for future activities.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r>
      <w:tr>
        <w:tc>
          <w:tcPr>
            <w:tcW w:w="323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Circumstances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333333"/>
                <w:sz w:val="18"/>
                <w:szCs w:val="18"/>
                <w:lang w:val="en-US" w:eastAsia="en-US" w:bidi="en-US"/>
              </w:rPr>
            </w:pPr>
          </w:p>
        </w:tc>
        <w:tc>
          <w:tcPr>
            <w:tcW w:w="319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c>
          <w:tcPr>
            <w:tcW w:w="3196"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r>
      <w:tr>
        <w:tc>
          <w:tcPr>
            <w:tcW w:w="323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Security clearance</w:t>
            </w:r>
          </w:p>
        </w:tc>
        <w:tc>
          <w:tcPr>
            <w:tcW w:w="319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Applicants must have lived continuously in the UK for at least 5 years and be a national of a NATO member state in order to be eligible to obtain and maintain the required security clearance level for the role. Applications from candidates that do not meet the criteria will not be considered.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Appointment will be conditional upon the successful completion of security vetting.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c>
          <w:tcPr>
            <w:tcW w:w="3196"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lang w:val="en-GB" w:eastAsia="en-GB" w:bidi="en-GB"/>
        </w:rPr>
        <w:t xml:space="preserve">	</w:t>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 </w:t>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u w:val="single"/>
          <w:lang w:val="en-GB" w:eastAsia="en-GB" w:bidi="en-GB"/>
        </w:rPr>
      </w:pPr>
      <w:r>
        <w:rPr>
          <w:rFonts w:ascii="Arial" w:hAnsi="Arial" w:eastAsia="Arial" w:cs="Arial"/>
          <w:b/>
          <w:bCs/>
          <w:sz w:val="20"/>
          <w:szCs w:val="20"/>
          <w:u w:val="single"/>
          <w:lang w:val="en-GB" w:eastAsia="en-GB" w:bidi="en-GB"/>
        </w:rPr>
        <w:t xml:space="preserve">Terms &amp; Conditions </w:t>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Our Terms and Conditions of Employment can be viewed </w:t>
      </w:r>
      <w:r>
        <w:rPr>
          <w:rStyle w:val="Hyperlink"/>
          <w:rFonts w:ascii="Arial" w:hAnsi="Arial" w:eastAsia="Arial" w:cs="Arial"/>
          <w:sz w:val="20"/>
          <w:szCs w:val="20"/>
          <w:u w:val="none"/>
          <w:lang w:val="en-GB" w:eastAsia="en-GB" w:bidi="en-GB"/>
        </w:rPr>
        <w:fldChar w:fldCharType="begin"/>
      </w:r>
      <w:r>
        <w:rPr>
          <w:rStyle w:val="Hyperlink"/>
          <w:rFonts w:ascii="Arial" w:hAnsi="Arial" w:eastAsia="Arial" w:cs="Arial"/>
          <w:sz w:val="20"/>
          <w:szCs w:val="20"/>
          <w:u w:val="none"/>
          <w:lang w:val="en-GB" w:eastAsia="en-GB" w:bidi="en-GB"/>
        </w:rPr>
        <w:instrText xml:space="preserve"> HYPERLINK "http://www.exeter.ac.uk/staff/employment/conditions/terms/" </w:instrText>
      </w:r>
      <w:r>
        <w:rPr>
          <w:rStyle w:val="Hyperlink"/>
          <w:rFonts w:ascii="Arial" w:hAnsi="Arial" w:eastAsia="Arial" w:cs="Arial"/>
          <w:sz w:val="20"/>
          <w:szCs w:val="20"/>
          <w:u w:val="none"/>
          <w:lang w:val="en-GB" w:eastAsia="en-GB" w:bidi="en-GB"/>
        </w:rPr>
        <w:fldChar w:fldCharType="separate"/>
      </w:r>
      <w:r>
        <w:rPr>
          <w:rStyle w:val="Hyperlink"/>
          <w:rFonts w:ascii="Arial" w:hAnsi="Arial" w:eastAsia="Arial" w:cs="Arial"/>
          <w:sz w:val="20"/>
          <w:szCs w:val="20"/>
          <w:u w:val="none"/>
          <w:lang w:val="en-GB" w:eastAsia="en-GB" w:bidi="en-GB"/>
        </w:rPr>
        <w:t xml:space="preserve">here</w:t>
      </w:r>
      <w:r>
        <w:rPr>
          <w:rFonts w:ascii="Arial" w:hAnsi="Arial" w:eastAsia="Arial" w:cs="Arial"/>
          <w:sz w:val="20"/>
          <w:szCs w:val="20"/>
          <w:lang w:val="en-GB" w:eastAsia="en-GB" w:bidi="en-GB"/>
        </w:rPr>
        <w:fldChar w:fldCharType="end"/>
      </w:r>
      <w:r>
        <w:rPr>
          <w:rFonts w:ascii="Arial" w:hAnsi="Arial" w:eastAsia="Arial" w:cs="Arial"/>
          <w:sz w:val="20"/>
          <w:szCs w:val="20"/>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sectPr>
      <w:footerReference w:type="default" r:id="rId00007"/>
      <w:footerReference w:type="first" r:id="rId00008"/>
      <w:pgSz w:w="11906" w:h="16838"/>
      <w:pgMar w:top="1134" w:right="1134" w:bottom="1134" w:left="1134" w:header="709" w:footer="454"/>
      <w:titlePg/>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MS Sans Serif">
    <w:charset w:val="00"/>
    <w:family w:val="swiss"/>
    <w:pitch w:val="variable"/>
  </w:font>
  <w:font w:name="Verdana">
    <w:panose1 w:val="020B0604030504040204"/>
    <w:charset w:val="00"/>
    <w:family w:val="swiss"/>
    <w:pitch w:val="variable"/>
    <w:sig w:usb0="A00006FF" w:usb1="4000205B" w:usb2="00000010" w:usb3="00000000" w:csb0="2000019F" w:csb1="00000000"/>
  </w:font>
  <w:font w:name="Tahoma">
    <w:panose1 w:val="020B0604030504040204"/>
    <w:charset w:val="00"/>
    <w:family w:val="swiss"/>
    <w:pitch w:val="variable"/>
    <w:sig w:usb0="E1002EFF" w:usb1="C000605B" w:usb2="00000029" w:usb3="00000000" w:csb0="200101FF" w:csb1="2028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tabs>
        <w:tab w:val="left" w:pos="8640"/>
        <w:tab w:val="left" w:pos="9360"/>
        <w:tab w:val="left" w:pos="9637"/>
        <w:tab w:val="left" w:pos="10800"/>
        <w:tab w:val="left" w:pos="11520"/>
        <w:tab w:val="left" w:pos="12240"/>
        <w:tab w:val="left" w:pos="12960"/>
        <w:tab w:val="left" w:pos="13680"/>
        <w:tab w:val="left" w:pos="14400"/>
        <w:tab w:val="left" w:pos="15120"/>
        <w:tab w:val="left" w:pos="15840"/>
        <w:tab w:val="left" w:pos="16560"/>
      </w:tabs>
      <w:jc w:val="right"/>
      <w:rPr>
        <w:rStyle w:val="PageNumber"/>
        <w:lang w:val="en-GB" w:eastAsia="en-GB" w:bidi="en-GB"/>
      </w:rPr>
    </w:pPr>
    <w:r>
      <w:rPr>
        <w:rStyle w:val="PageNumber"/>
        <w:noProof/>
        <w:lang w:val="en-GB" w:eastAsia="en-GB" w:bidi="en-GB"/>
      </w:rPr>
      <w:fldChar w:fldCharType="begin"/>
    </w:r>
    <w:r>
      <w:rPr>
        <w:rStyle w:val="PageNumber"/>
        <w:noProof/>
        <w:lang w:val="en-GB" w:eastAsia="en-GB" w:bidi="en-GB"/>
      </w:rPr>
      <w:instrText xml:space="preserve"> PAGE \* Arabic \* MERGEFORMAT </w:instrText>
    </w:r>
    <w:r>
      <w:rPr>
        <w:rStyle w:val="PageNumber"/>
        <w:noProof/>
        <w:lang w:val="en-GB" w:eastAsia="en-GB" w:bidi="en-GB"/>
      </w:rPr>
      <w:fldChar w:fldCharType="separate"/>
    </w:r>
    <w:r>
      <w:rPr>
        <w:rStyle w:val="PageNumber"/>
        <w:lang w:val="en-GB" w:eastAsia="en-GB" w:bidi="en-GB"/>
      </w:rPr>
      <w:fldChar w:fldCharType="end"/>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37"/>
      </w:tabs>
      <w:rPr>
        <w:rStyle w:val="PageNumber"/>
        <w:lang w:val="en-GB" w:eastAsia="en-GB" w:bidi="en-GB"/>
      </w:rPr>
    </w:pPr>
  </w:p>
</w:ftr>
</file>

<file path=word/footer0001_first.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Normal]"/>
      <w:tabs>
        <w:tab w:val="left" w:pos="9637"/>
        <w:tab w:val="clear" w:pos="10206"/>
      </w:tabs>
      <w:rPr>
        <w:sz w:val="1"/>
        <w:szCs w:val="1"/>
        <w:lang w:val="en-GB" w:eastAsia="en-GB" w:bidi="en-GB"/>
      </w:rPr>
    </w:pPr>
  </w:p>
</w:ftr>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0"/>
        <w:u w:val="none"/>
        <w:shd w:val="clear" w:color="auto" w:fill="auto"/>
      </w:rPr>
    </w:lvl>
  </w:abstractNum>
  <w:num w:numId="1">
    <w:abstractNumId w:val="0"/>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sz w:val="20"/>
      <w:szCs w:val="20"/>
      <w:lang w:val="en-GB" w:eastAsia="en-GB" w:bidi="en-GB"/>
    </w:rPr>
  </w:style>
  <w:style w:type="character" w:styleId="PageNumber">
    <w:name w:val="page number"/>
    <w:qFormat/>
    <w:rPr>
      <w:rtl w:val="off"/>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imes New Roman" w:hAnsi="Times New Roman" w:eastAsia="Times New Roman" w:cs="Times New Roman"/>
      <w:b w:val="off"/>
      <w:bCs w:val="off"/>
      <w:i w:val="off"/>
      <w:iCs w:val="off"/>
      <w:caps w:val="off"/>
      <w:smallCaps w:val="off"/>
      <w:strike w:val="off"/>
      <w:color w:val="auto"/>
      <w:spacing w:val="0"/>
      <w:w w:val="100"/>
      <w:position w:val="0"/>
      <w:sz w:val="22"/>
      <w:szCs w:val="22"/>
      <w:shd w:val="clear" w:color="auto" w:fill="auto"/>
      <w:vertAlign w:val="baseline"/>
      <w:rtl w:val="off"/>
      <w:lang w:val="en-GB" w:eastAsia="en-GB" w:bidi="en-GB"/>
    </w:rPr>
  </w:style>
  <w:style w:type="paragraph" w:styleId="Footer">
    <w:name w:val="footer"/>
    <w:basedOn w:val="Normal"/>
    <w:next w:val="Footer"/>
    <w:qFormat/>
    <w:pPr>
      <w:tabs>
        <w:tab w:val="center" w:pos="4153"/>
        <w:tab w:val="right" w:pos="8306"/>
      </w:tabs>
    </w:pPr>
    <w:rPr>
      <w:lang w:val="en-GB" w:eastAsia="en-GB" w:bidi="en-GB"/>
    </w:rPr>
  </w:style>
  <w:style w:type="paragraph" w:styleId="Heading1">
    <w:name w:val="heading 1"/>
    <w:basedOn w:val="Normal"/>
    <w:next w:val="Normal"/>
    <w:qFormat/>
    <w:pPr>
      <w:keepNext/>
      <w:outlineLvl w:val="0"/>
    </w:pPr>
    <w:rPr>
      <w:b/>
      <w:bCs/>
      <w:u w:val="single"/>
      <w:lang w:val="en-GB" w:eastAsia="en-GB" w:bidi="en-GB"/>
    </w:rPr>
  </w:style>
  <w:style w:type="paragraph" w:styleId="BodyText3">
    <w:name w:val="Body Text 3"/>
    <w:basedOn w:val="Normal"/>
    <w:next w:val="BodyText3"/>
    <w:qFormat/>
    <w:pPr>
      <w:jc w:val="both"/>
    </w:pPr>
    <w:rPr>
      <w:rFonts w:ascii="MS Sans Serif" w:hAnsi="MS Sans Serif" w:eastAsia="MS Sans Serif" w:cs="MS Sans Serif"/>
      <w:lang w:val="en-GB" w:eastAsia="en-GB" w:bidi="en-GB"/>
    </w:rPr>
  </w:style>
  <w:style w:type="paragraph" w:styleId="BodyText">
    <w:name w:val="Body Text"/>
    <w:basedOn w:val="Normal"/>
    <w:next w:val="BodyText"/>
    <w:qFormat/>
    <w:pPr/>
    <w:rPr>
      <w:lang w:val="en-GB" w:eastAsia="en-GB" w:bidi="en-GB"/>
    </w:rPr>
  </w:style>
  <w:style w:type="paragraph" w:styleId="NormalWeb">
    <w:name w:val="Normal (Web)"/>
    <w:basedOn w:val="Normal"/>
    <w:next w:val="NormalWeb"/>
    <w:qFormat/>
    <w:pPr>
      <w:spacing w:before="100" w:after="100"/>
    </w:pPr>
    <w:rPr>
      <w:rFonts w:ascii="Verdana" w:hAnsi="Verdana" w:eastAsia="Verdana" w:cs="Verdana"/>
      <w:color w:val="333333"/>
      <w:sz w:val="14"/>
      <w:szCs w:val="14"/>
      <w:lang w:val="en-GB" w:eastAsia="en-GB" w:bidi="en-GB"/>
    </w:rPr>
  </w:style>
  <w:style w:type="paragraph" w:styleId="Heading2">
    <w:name w:val="heading 2"/>
    <w:basedOn w:val="Normal"/>
    <w:next w:val="Normal"/>
    <w:qFormat/>
    <w:pPr>
      <w:keepNext/>
      <w:outlineLvl w:val="1"/>
    </w:pPr>
    <w:rPr>
      <w:b/>
      <w:bCs/>
      <w:lang w:val="en-GB" w:eastAsia="en-GB" w:bidi="en-GB"/>
    </w:rPr>
  </w:style>
  <w:style w:type="paragraph" w:styleId="Heading3">
    <w:name w:val="heading 3"/>
    <w:basedOn w:val="Normal"/>
    <w:next w:val="Normal"/>
    <w:qFormat/>
    <w:pPr>
      <w:keepNext/>
      <w:jc w:val="both"/>
      <w:outlineLvl w:val="2"/>
    </w:pPr>
    <w:rPr>
      <w:b/>
      <w:bCs/>
      <w:lang w:val="en-GB" w:eastAsia="en-GB" w:bidi="en-GB"/>
    </w:rPr>
  </w:style>
  <w:style w:type="paragraph" w:styleId="Heading4">
    <w:name w:val="heading 4"/>
    <w:basedOn w:val="Normal"/>
    <w:next w:val="Normal"/>
    <w:qFormat/>
    <w:pPr>
      <w:keepNext/>
      <w:jc w:val="both"/>
      <w:outlineLvl w:val="3"/>
    </w:pPr>
    <w:rPr>
      <w:b/>
      <w:bCs/>
      <w:lang w:val="en-GB" w:eastAsia="en-GB" w:bidi="en-GB"/>
    </w:rPr>
  </w:style>
  <w:style w:type="paragraph" w:styleId="Heading5">
    <w:name w:val="heading 5"/>
    <w:basedOn w:val="Normal"/>
    <w:next w:val="Normal"/>
    <w:qFormat/>
    <w:pPr>
      <w:keepNext/>
      <w:outlineLvl w:val="4"/>
    </w:pPr>
    <w:rPr>
      <w:u w:val="single"/>
      <w:lang w:val="en-GB" w:eastAsia="en-GB" w:bidi="en-GB"/>
    </w:rPr>
  </w:style>
  <w:style w:type="paragraph" w:styleId="Heading6">
    <w:name w:val="heading 6"/>
    <w:basedOn w:val="Normal"/>
    <w:next w:val="Normal"/>
    <w:qFormat/>
    <w:pPr>
      <w:keepNext/>
      <w:pBdr>
        <w:top w:val="single" w:sz="4" w:space="1" w:color="auto"/>
        <w:left w:val="single" w:sz="4" w:space="1" w:color="auto"/>
        <w:bottom w:val="single" w:sz="4" w:space="1" w:color="auto"/>
        <w:right w:val="single" w:sz="4" w:space="1" w:color="auto"/>
      </w:pBdr>
      <w:jc w:val="both"/>
      <w:outlineLvl w:val="5"/>
    </w:pPr>
    <w:rPr>
      <w:b/>
      <w:bCs/>
      <w:lang w:val="en-GB" w:eastAsia="en-GB" w:bidi="en-GB"/>
    </w:rPr>
  </w:style>
  <w:style w:type="paragraph" w:styleId="Heading7">
    <w:name w:val="heading 7"/>
    <w:basedOn w:val="Normal"/>
    <w:next w:val="Normal"/>
    <w:qFormat/>
    <w:pPr>
      <w:keepNext/>
      <w:jc w:val="both"/>
      <w:outlineLvl w:val="6"/>
    </w:pPr>
    <w:rPr>
      <w:u w:val="single"/>
      <w:lang w:val="en-GB" w:eastAsia="en-GB" w:bidi="en-GB"/>
    </w:rPr>
  </w:style>
  <w:style w:type="paragraph" w:styleId="Heading8">
    <w:name w:val="heading 8"/>
    <w:basedOn w:val="Normal"/>
    <w:next w:val="Normal"/>
    <w:qFormat/>
    <w:pPr>
      <w:keepNext/>
      <w:tabs>
        <w:tab w:val="left" w:pos="8730"/>
      </w:tabs>
      <w:jc w:val="both"/>
      <w:outlineLvl w:val="7"/>
    </w:pPr>
    <w:rPr>
      <w:i/>
      <w:iCs/>
      <w:lang w:val="en-GB" w:eastAsia="en-GB" w:bidi="en-GB"/>
    </w:rPr>
  </w:style>
  <w:style w:type="paragraph" w:styleId="Heading9">
    <w:name w:val="heading 9"/>
    <w:basedOn w:val="Normal"/>
    <w:next w:val="Normal"/>
    <w:qFormat/>
    <w:pPr>
      <w:keepNext/>
      <w:jc w:val="center"/>
      <w:outlineLvl w:val="8"/>
    </w:pPr>
    <w:rPr>
      <w:b/>
      <w:bCs/>
      <w:lang w:val="en-GB" w:eastAsia="en-GB" w:bidi="en-GB"/>
    </w:rPr>
  </w:style>
  <w:style w:type="paragraph" w:styleId="BodyTextIndent">
    <w:name w:val="Body Text Indent"/>
    <w:basedOn w:val="Normal"/>
    <w:next w:val="BodyTextIndent"/>
    <w:qFormat/>
    <w:pPr>
      <w:jc w:val="both"/>
    </w:pPr>
    <w:rPr>
      <w:i/>
      <w:iCs/>
      <w:lang w:val="en-GB" w:eastAsia="en-GB" w:bidi="en-GB"/>
    </w:rPr>
  </w:style>
  <w:style w:type="paragraph" w:styleId="Header">
    <w:name w:val="header"/>
    <w:basedOn w:val="Normal"/>
    <w:next w:val="Header"/>
    <w:qFormat/>
    <w:pPr>
      <w:tabs>
        <w:tab w:val="center" w:pos="4153"/>
        <w:tab w:val="right" w:pos="8306"/>
      </w:tabs>
    </w:pPr>
    <w:rPr>
      <w:lang w:val="en-GB" w:eastAsia="en-GB" w:bidi="en-GB"/>
    </w:rPr>
  </w:style>
  <w:style w:type="paragraph" w:styleId="BodyTextIndent2">
    <w:name w:val="Body Text Indent 2"/>
    <w:basedOn w:val="Normal"/>
    <w:next w:val="BodyTextIndent2"/>
    <w:qFormat/>
    <w:pPr>
      <w:ind w:left="1080" w:hanging="360"/>
      <w:jc w:val="both"/>
    </w:pPr>
    <w:rPr>
      <w:rFonts w:ascii="Arial" w:hAnsi="Arial" w:eastAsia="Arial" w:cs="Arial"/>
      <w:sz w:val="20"/>
      <w:szCs w:val="20"/>
      <w:lang w:val="en-GB" w:eastAsia="en-GB" w:bidi="en-GB"/>
    </w:rPr>
  </w:style>
  <w:style w:type="paragraph" w:styleId="BodyText2">
    <w:name w:val="Body Text 2"/>
    <w:basedOn w:val="Normal"/>
    <w:next w:val="BodyText2"/>
    <w:qFormat/>
    <w:pPr>
      <w:jc w:val="both"/>
    </w:pPr>
    <w:rPr>
      <w:lang w:val="en-GB" w:eastAsia="en-GB" w:bidi="en-GB"/>
    </w:rPr>
  </w:style>
  <w:style w:type="paragraph" w:styleId="FootnoteText">
    <w:name w:val="footnote text"/>
    <w:basedOn w:val="Normal"/>
    <w:next w:val="FootnoteText"/>
    <w:qFormat/>
    <w:pPr/>
    <w:rPr>
      <w:sz w:val="20"/>
      <w:szCs w:val="20"/>
      <w:lang w:val="en-GB" w:eastAsia="en-GB" w:bidi="en-GB"/>
    </w:rPr>
  </w:style>
  <w:style w:type="paragraph" w:styleId="Caption">
    <w:name w:val="caption"/>
    <w:basedOn w:val="Normal"/>
    <w:next w:val="Normal"/>
    <w:qFormat/>
    <w:pPr>
      <w:spacing w:before="120" w:after="120"/>
    </w:pPr>
    <w:rPr>
      <w:b/>
      <w:bCs/>
      <w:sz w:val="20"/>
      <w:szCs w:val="20"/>
      <w:lang w:val="en-GB" w:eastAsia="en-GB" w:bidi="en-GB"/>
    </w:rPr>
  </w:style>
  <w:style w:type="paragraph" w:styleId="BalloonText">
    <w:name w:val="Balloon Text"/>
    <w:basedOn w:val="Normal"/>
    <w:next w:val="BalloonText"/>
    <w:qFormat/>
    <w:pPr/>
    <w:rPr>
      <w:rFonts w:ascii="Tahoma" w:hAnsi="Tahoma" w:eastAsia="Tahoma" w:cs="Tahoma"/>
      <w:sz w:val="16"/>
      <w:szCs w:val="16"/>
      <w:lang w:val="en-GB" w:eastAsia="en-GB" w:bidi="en-GB"/>
    </w:rPr>
  </w:style>
  <w:style w:type="paragraph" w:styleId="Subtitle">
    <w:name w:val="Subtitle"/>
    <w:basedOn w:val="Normal"/>
    <w:next w:val="Subtitle"/>
    <w:qFormat/>
    <w:pPr/>
    <w:rPr>
      <w:rFonts w:ascii="Arial" w:hAnsi="Arial" w:eastAsia="Arial" w:cs="Arial"/>
      <w:b/>
      <w:bCs/>
      <w:i/>
      <w:iCs/>
      <w:lang w:val="en-GB" w:eastAsia="en-GB" w:bidi="en-GB"/>
    </w:rPr>
  </w:style>
  <w:style w:type="paragraph" w:styleId="PlainText">
    <w:name w:val="Plain Text"/>
    <w:basedOn w:val="Normal"/>
    <w:next w:val="PlainText"/>
    <w:qFormat/>
    <w:pPr/>
    <w:rPr>
      <w:rFonts w:ascii="Arial" w:hAnsi="Arial" w:eastAsia="Arial" w:cs="Arial"/>
      <w:color w:val="000000"/>
      <w:sz w:val="20"/>
      <w:szCs w:val="20"/>
      <w:lang w:val="en-US" w:eastAsia="en-US" w:bidi="en-US"/>
    </w:rPr>
  </w:style>
  <w:style w:type="paragraph" w:styleId="Title">
    <w:name w:val="Title"/>
    <w:basedOn w:val="Normal"/>
    <w:next w:val="Title"/>
    <w:qFormat/>
    <w:pPr>
      <w:jc w:val="center"/>
    </w:pPr>
    <w:rPr>
      <w:rFonts w:ascii="Arial" w:hAnsi="Arial" w:eastAsia="Arial" w:cs="Arial"/>
      <w:b/>
      <w:bCs/>
      <w:sz w:val="24"/>
      <w:szCs w:val="24"/>
      <w:lang w:val="en-GB" w:eastAsia="en-GB" w:bidi="en-GB"/>
    </w:rPr>
  </w:style>
  <w:style w:type="paragraph" w:styleId="CommentText">
    <w:name w:val="annotation text"/>
    <w:basedOn w:val="Normal"/>
    <w:next w:val="CommentText"/>
    <w:qFormat/>
    <w:pPr/>
    <w:rPr>
      <w:sz w:val="20"/>
      <w:szCs w:val="20"/>
      <w:lang w:val="en-GB" w:eastAsia="en-GB" w:bidi="en-GB"/>
    </w:rPr>
  </w:style>
  <w:style w:type="paragraph" w:styleId="CommentSubject">
    <w:name w:val="annotation subject"/>
    <w:basedOn w:val="CommentText"/>
    <w:next w:val="CommentText"/>
    <w:qFormat/>
    <w:pPr/>
    <w:rPr>
      <w:b/>
      <w:bCs/>
      <w:lang w:val="en-GB" w:eastAsia="en-GB" w:bidi="en-GB"/>
    </w:rPr>
  </w:style>
  <w:style w:type="character" w:styleId="Hyperlink">
    <w:name w:val="Hyperlink"/>
    <w:qFormat/>
    <w:rPr>
      <w:color w:val="0000FF"/>
      <w:u w:val="single"/>
      <w:rtl w:val="off"/>
    </w:rPr>
  </w:style>
  <w:style w:type="character" w:styleId="Body Text 3 Char" w:customStyle="1">
    <w:name w:val="Body Text 3 Char"/>
    <w:qFormat/>
    <w:rPr>
      <w:rFonts w:ascii="MS Sans Serif" w:hAnsi="MS Sans Serif" w:eastAsia="MS Sans Serif" w:cs="MS Sans Serif"/>
      <w:sz w:val="22"/>
      <w:szCs w:val="22"/>
      <w:rtl w:val="off"/>
      <w:lang w:val="en-GB" w:eastAsia="en-GB" w:bidi="en-GB"/>
    </w:rPr>
  </w:style>
  <w:style w:type="character" w:styleId="FollowedHyperlink">
    <w:name w:val="FollowedHyperlink"/>
    <w:qFormat/>
    <w:rPr>
      <w:color w:val="800080"/>
      <w:u w:val="single"/>
      <w:rtl w:val="off"/>
    </w:rPr>
  </w:style>
  <w:style w:type="character" w:styleId="FootnoteReference">
    <w:name w:val="footnote reference"/>
    <w:qFormat/>
    <w:rPr>
      <w:vertAlign w:val="superscript"/>
      <w:rtl w:val="off"/>
    </w:rPr>
  </w:style>
  <w:style w:type="character" w:styleId="Strong">
    <w:name w:val="Strong"/>
    <w:qFormat/>
    <w:rPr>
      <w:b/>
      <w:bCs/>
      <w:rtl w:val="off"/>
    </w:rPr>
  </w:style>
  <w:style w:type="character" w:styleId="Emphasis">
    <w:name w:val="Emphasis"/>
    <w:qFormat/>
    <w:rPr>
      <w:i/>
      <w:iCs/>
      <w:rtl w:val="off"/>
    </w:rPr>
  </w:style>
  <w:style w:type="character" w:styleId="Heading 1 Char" w:customStyle="1">
    <w:name w:val="Heading 1 Char"/>
    <w:qFormat/>
    <w:rPr>
      <w:b/>
      <w:bCs/>
      <w:sz w:val="22"/>
      <w:szCs w:val="22"/>
      <w:u w:val="single"/>
      <w:rtl w:val="off"/>
      <w:lang w:val="en-GB" w:eastAsia="en-GB" w:bidi="en-GB"/>
    </w:rPr>
  </w:style>
  <w:style w:type="character" w:styleId="Footer Char" w:customStyle="1">
    <w:name w:val="Footer Char"/>
    <w:qFormat/>
    <w:rPr>
      <w:sz w:val="22"/>
      <w:szCs w:val="22"/>
      <w:rtl w:val="off"/>
      <w:lang w:val="en-GB" w:eastAsia="en-GB" w:bidi="en-GB"/>
    </w:rPr>
  </w:style>
  <w:style w:type="character" w:styleId="CommentReference">
    <w:name w:val="annotation reference"/>
    <w:qFormat/>
    <w:rPr>
      <w:sz w:val="16"/>
      <w:szCs w:val="16"/>
      <w:rtl w:val="off"/>
    </w:rPr>
  </w:style>
  <w:style w:type="character" w:styleId="Comment Text Char" w:customStyle="1">
    <w:name w:val="Comment Text Char"/>
    <w:qFormat/>
    <w:rPr>
      <w:rtl w:val="off"/>
      <w:lang w:val="en-GB" w:eastAsia="en-GB" w:bidi="en-GB"/>
    </w:rPr>
  </w:style>
  <w:style w:type="character" w:styleId="Comment Subject Char" w:customStyle="1">
    <w:name w:val="Comment Subject Char"/>
    <w:qFormat/>
    <w:rPr>
      <w:b/>
      <w:bCs/>
      <w:rtl w:val="off"/>
      <w:lang w:val="en-GB" w:eastAsia="en-GB" w:bidi="en-GB"/>
    </w:rPr>
  </w:style>
  <w:style w:type="paragraph" w:styleId="BODY" w:customStyle="1">
    <w:name w:val="BODY"/>
    <w:basedOn w:val="[Normal]"/>
    <w:next w:val="BODY"/>
    <w:qFormat/>
    <w:p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sz w:val="24"/>
      <w:szCs w:val="24"/>
      <w:lang w:val="en-GB" w:eastAsia="en-GB" w:bidi="en-GB"/>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07" Type="http://schemas.openxmlformats.org/officeDocument/2006/relationships/footer" Target="footer0001.xml"/>
	<Relationship Id="rId00008" Type="http://schemas.openxmlformats.org/officeDocument/2006/relationships/footer" Target="footer0001_first.xml"/>
	<Relationship Id="rId00006" Type="http://schemas.openxmlformats.org/officeDocument/2006/relationships/image" Target="media/image0001.png"/>
	<Relationship Id="rId00009" Type="http://schemas.openxmlformats.org/officeDocument/2006/relationships/numbering" Target="numbering.xml"/>
	<Relationship Id="rId00010" Type="http://schemas.openxmlformats.org/officeDocument/2006/relationships/fontTable" Target="fontTable.xml"/>
	<Relationship Id="rId00011"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LECTURESHIP: Template for Further Particulars</dc:title>
  <dc:creator>srz202</dc:creator>
  <dcterms:created xsi:type="dcterms:W3CDTF">2026-10-02T08:24:00Z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0x0101004E8FE110EF4B7F498FB30F059FDCB7D9</vt:lpwstr>
  </property>
</Properties>
</file>