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drawing>
          <wp:anchor distT="0" distB="0" distL="114300" distR="114300" simplePos="0" relativeHeight="251659263" behindDoc="1" locked="0" layoutInCell="1" hidden="0" allowOverlap="1">
            <wp:simplePos x="0" y="0"/>
            <wp:positionH relativeFrom="column">
              <wp:posOffset>-541655</wp:posOffset>
            </wp:positionH>
            <wp:positionV relativeFrom="paragraph">
              <wp:posOffset>0</wp:posOffset>
            </wp:positionV>
            <wp:extent cx="7559040" cy="7016750"/>
            <wp:wrapNone/>
            <wp:docPr id="1" name="Picture 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7559040" cy="7016750"/>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bookmarkStart w:id="3" w:name="job"/>
    <w:bookmarkEnd w:id="3"/>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THE POST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		Faculty of Health and Life Sciences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Post:</w:t>
      </w:r>
      <w:r>
        <w:rPr>
          <w:rFonts w:ascii="Arial" w:hAnsi="Arial" w:eastAsia="Arial" w:cs="Arial"/>
          <w:lang w:val="en-GB" w:eastAsia="en-GB" w:bidi="en-GB"/>
        </w:rPr>
        <w:t xml:space="preserve">			</w:t>
      </w:r>
      <w:r>
        <w:rPr>
          <w:rFonts w:ascii="Arial" w:hAnsi="Arial" w:eastAsia="Arial" w:cs="Arial"/>
          <w:b/>
          <w:bCs/>
          <w:sz w:val="20"/>
          <w:szCs w:val="20"/>
          <w:lang w:val="en-GB" w:eastAsia="en-GB" w:bidi="en-GB"/>
        </w:rPr>
        <w:t xml:space="preserve">Lecturer (Education and Scholarship) in DClinPsy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1360</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Grade:			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HERA:			TF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		Janet Smithson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above part-time 0.5 - 0.9 FTE post is immediately available until 24 September 2027 in the </w:t>
      </w:r>
      <w:bookmarkStart w:id="1" w:name="_Int_Cn2AiMgt"/>
      <w:r>
        <w:rPr>
          <w:rFonts w:ascii="Arial" w:hAnsi="Arial" w:eastAsia="Arial" w:cs="Arial"/>
          <w:sz w:val="20"/>
          <w:szCs w:val="20"/>
          <w:lang w:val="en-GB" w:eastAsia="en-GB" w:bidi="en-GB"/>
        </w:rPr>
        <w:t xml:space="preserve">Faculty</w:t>
      </w:r>
      <w:bookmarkEnd w:id="1"/>
      <w:r>
        <w:rPr>
          <w:rFonts w:ascii="Arial" w:hAnsi="Arial" w:eastAsia="Arial" w:cs="Arial"/>
          <w:sz w:val="20"/>
          <w:szCs w:val="20"/>
          <w:lang w:val="en-GB" w:eastAsia="en-GB" w:bidi="en-GB"/>
        </w:rPr>
        <w:t xml:space="preserve">.</w:t>
      </w:r>
      <w:bookmarkStart w:id="4" w:name="Text46"/>
      <w:bookmarkEnd w:id="4"/>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val="off"/>
          <w:bCs w:val="off"/>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You will have responsibility for the design, development and production of teaching and learning material and deliver either across a range of modules or within a subject area. You will work with </w:t>
      </w:r>
      <w:bookmarkStart w:id="2" w:name="Text349"/>
      <w:r>
        <w:rPr>
          <w:rFonts w:ascii="Arial" w:hAnsi="Arial" w:eastAsia="Arial" w:cs="Arial"/>
          <w:sz w:val="20"/>
          <w:szCs w:val="20"/>
          <w:lang w:val="en-GB" w:eastAsia="en-GB" w:bidi="en-GB"/>
        </w:rPr>
        <w:t xml:space="preserve">the Research Director/ and Module Leads</w:t>
      </w:r>
      <w:bookmarkEnd w:id="2"/>
      <w:r>
        <w:rPr>
          <w:rFonts w:ascii="Arial" w:hAnsi="Arial" w:eastAsia="Arial" w:cs="Arial"/>
          <w:sz w:val="20"/>
          <w:szCs w:val="20"/>
          <w:lang w:val="en-GB" w:eastAsia="en-GB" w:bidi="en-GB"/>
        </w:rPr>
        <w:t xml:space="preserve"> to ensure the efficient and effective delivery of teaching programmes in accord with the Faculty’s education strategy and implementing the External Affairs strategy. You will also contribute directly to foundation teaching in one or more of the discipline areas in the Faculty and to the development and implementation of innovative teaching practices across the Faculty.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Use appropriate teaching, learning support and assessment methods, supervise student projects and the academic elements of field trips, and, where appropriate, placements.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Identify areas where current provision is in need of revision or improvement and contribute to the planning, design and development of objectives and material.</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Select appropriate assessment instruments and criteria, assess the work and progress of students by reference to the criteria and provide constructive feedback to students.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Set, mark and assess work and examinations and provide feedback to students.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Ensure that module design and delivery comply with the quality standards and regulations of the university and Faculty.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single"/>
          <w:lang w:val="en-GB" w:eastAsia="en-GB" w:bidi="en-GB"/>
        </w:rPr>
      </w:pPr>
      <w:r>
        <w:rPr>
          <w:rFonts w:ascii="Arial" w:hAnsi="Arial" w:eastAsia="Arial" w:cs="Arial"/>
          <w:sz w:val="20"/>
          <w:szCs w:val="20"/>
          <w:u w:val="single"/>
          <w:lang w:val="en-GB" w:eastAsia="en-GB" w:bidi="en-GB"/>
        </w:rPr>
        <w:t xml:space="preserve">Liaison and Networking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Participate in and develop external networks, for example to contribute to student recruitment, secure student placements, facilitate outreach work, generate income, obtain consultancy projects, or build relationships for future activities.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single"/>
          <w:lang w:val="en-GB" w:eastAsia="en-GB" w:bidi="en-GB"/>
        </w:rPr>
      </w:pPr>
      <w:r>
        <w:rPr>
          <w:rFonts w:ascii="Arial" w:hAnsi="Arial" w:eastAsia="Arial" w:cs="Arial"/>
          <w:sz w:val="20"/>
          <w:szCs w:val="20"/>
          <w:u w:val="single"/>
          <w:lang w:val="en-GB" w:eastAsia="en-GB" w:bidi="en-GB"/>
        </w:rPr>
        <w:t xml:space="preserve">Managing people</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Mentor colleagues with less experience and advise on personal development</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Co-ordinate the work of others to ensure modules are delivered to the standards required.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single"/>
          <w:lang w:val="en-GB" w:eastAsia="en-GB" w:bidi="en-GB"/>
        </w:rPr>
      </w:pPr>
      <w:r>
        <w:rPr>
          <w:rFonts w:ascii="Arial" w:hAnsi="Arial" w:eastAsia="Arial" w:cs="Arial"/>
          <w:sz w:val="20"/>
          <w:szCs w:val="20"/>
          <w:u w:val="single"/>
          <w:lang w:val="en-GB" w:eastAsia="en-GB" w:bidi="en-GB"/>
        </w:rPr>
        <w:t xml:space="preserve">Initiative, problem-solving and decision-making</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Identify the need for developing the content or structure of modules with colleagues and make proposals on how this should be achieved.</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 ideas for generating income and promoting the subject.</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Exercise sole responsibility for the design and delivery of own modules and assessment methods.</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Contribute to the accreditation of programmes and quality control processes.</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Tackle issues affecting the quality of delivery within scope of own level of responsibility, referring more serious matters to others, as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single"/>
          <w:lang w:val="en-GB" w:eastAsia="en-GB" w:bidi="en-GB"/>
        </w:rPr>
      </w:pPr>
      <w:r>
        <w:rPr>
          <w:rFonts w:ascii="Arial" w:hAnsi="Arial" w:eastAsia="Arial" w:cs="Arial"/>
          <w:sz w:val="20"/>
          <w:szCs w:val="20"/>
          <w:u w:val="single"/>
          <w:lang w:val="en-GB" w:eastAsia="en-GB" w:bidi="en-GB"/>
        </w:rPr>
        <w:t xml:space="preserve">Planning and managing resources</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As module leader or tutor, co-ordinate with others (such as support staff or academic colleagues) to ensure student needs and expectations are met.</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 responsible for administrative duties in areas such as admissions, time-tabling, examinations, assessment of progress and student attendance.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  Please visit the Human Resources website to view the Lecturer (Education and Scholarship) role profiles at http://www.exeter.ac.uk/staff/employment/academicroles/youteach/roleprofiles/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4"/>
        <w:gridCol w:w="3285"/>
        <w:gridCol w:w="3285"/>
      </w:tblGrid>
      <w:tr>
        <w:tc>
          <w:tcPr>
            <w:tcW w:w="328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Possess a depth or breadth of specialist knowledge demonstrated by a PhD or Professional Doctorate in Clinical Psychology or a related academic discipline, in order to teach and support learning on academic area modules.</w:t>
              <w:br w:type="textWrapping"/>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Associate Fellow of the HEA</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Possess an in-depth understanding of own specialism to enable the development of new knowledge and understanding within the field.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excellent teaching identified by peer review and have made an impact at discipline programme level beyond their own teaching.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Expertise in Clinical Psychology Research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Fonts w:ascii="Arial" w:hAnsi="Arial" w:eastAsia="Arial" w:cs="Arial"/>
                <w:sz w:val="20"/>
                <w:szCs w:val="20"/>
                <w:lang w:val="en-GB" w:eastAsia="en-GB" w:bidi="en-GB"/>
              </w:rPr>
              <w:t xml:space="preserve">Authored articles in peer reviewed journals</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Have experience of teaching, curriculum development and quality management and enhancement in an HE environment.</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Fonts w:ascii="Arial" w:hAnsi="Arial" w:eastAsia="Arial" w:cs="Arial"/>
                <w:sz w:val="20"/>
                <w:szCs w:val="20"/>
                <w:lang w:val="en-GB" w:eastAsia="en-GB" w:bidi="en-GB"/>
              </w:rPr>
              <w:t xml:space="preserve">Experience of Doctoral level teaching and supervision.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involvement in the role of a tutor and in delivering research in a Doctoral Clinical psychology programme or a relevant post graduate programme.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written and verbal 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communicate complex and conceptual ideas to a range of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identify potential sources of funding.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participate in and develop external networks.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 able to demonstrate independent and self-managing working styles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Have knowledge of tertiary education and be able to use a range of delivery techniques to enthuse and engage students</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An understanding of the importance of equality and diversity within an organisation and a commitment to helping create an inclusive culture.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lang w:val="en-GB" w:eastAsia="en-GB" w:bidi="en-GB"/>
        </w:rPr>
        <w:t xml:space="preserve">	</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Informal Enquiries</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Before submitting an application you may wish to discuss the post further by contacting Janet Smithson, Research Director for Professional Doctorates, Portfolio for Clinical Training (CEDAR), email J.Smithson@exeter.ac.uk</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hAnsi="Arial" w:eastAsia="Arial" w:cs="Arial"/>
          <w:sz w:val="20"/>
          <w:szCs w:val="20"/>
          <w:lang w:val="en-GB" w:eastAsia="en-GB" w:bidi="en-GB"/>
        </w:rPr>
      </w:pPr>
    </w:p>
    <w:p>
      <w:pPr>
        <w:pStyle w:val="Heading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Terms &amp; Conditions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Our Terms and Conditions of Employment can be viewed </w:t>
      </w:r>
      <w:r>
        <w:rPr>
          <w:rStyle w:val="Hyperlink"/>
          <w:rFonts w:ascii="Arial" w:hAnsi="Arial" w:eastAsia="Arial" w:cs="Arial"/>
          <w:sz w:val="20"/>
          <w:szCs w:val="20"/>
          <w:lang w:val="en-GB" w:eastAsia="en-GB" w:bidi="en-GB"/>
        </w:rPr>
        <w:fldChar w:fldCharType="begin"/>
      </w:r>
      <w:r>
        <w:rPr>
          <w:rStyle w:val="Hyperlink"/>
          <w:rFonts w:ascii="Arial" w:hAnsi="Arial" w:eastAsia="Arial" w:cs="Arial"/>
          <w:sz w:val="20"/>
          <w:szCs w:val="20"/>
          <w:lang w:val="en-GB" w:eastAsia="en-GB" w:bidi="en-GB"/>
        </w:rPr>
        <w:instrText xml:space="preserve"> HYPERLINK "http://www.exeter.ac.uk/staff/employment/conditions/terms/" </w:instrText>
      </w:r>
      <w:r>
        <w:rPr>
          <w:rStyle w:val="Hyperlink"/>
          <w:rFonts w:ascii="Arial" w:hAnsi="Arial" w:eastAsia="Arial" w:cs="Arial"/>
          <w:sz w:val="20"/>
          <w:szCs w:val="20"/>
          <w:lang w:val="en-GB" w:eastAsia="en-GB" w:bidi="en-GB"/>
        </w:rPr>
        <w:fldChar w:fldCharType="separate"/>
      </w:r>
      <w:r>
        <w:rPr>
          <w:rStyle w:val="Hyperlink"/>
          <w:rFonts w:ascii="Arial" w:hAnsi="Arial" w:eastAsia="Arial" w:cs="Arial"/>
          <w:sz w:val="20"/>
          <w:szCs w:val="20"/>
          <w:lang w:val="en-GB" w:eastAsia="en-GB" w:bidi="en-GB"/>
        </w:rPr>
        <w:t xml:space="preserve">here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Further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Please see our </w:t>
      </w:r>
      <w:r>
        <w:rPr>
          <w:rStyle w:val="Hyperlink"/>
          <w:rFonts w:ascii="Arial" w:hAnsi="Arial" w:eastAsia="Arial" w:cs="Arial"/>
          <w:sz w:val="20"/>
          <w:szCs w:val="20"/>
          <w:lang w:val="en-GB" w:eastAsia="en-GB" w:bidi="en-GB"/>
        </w:rPr>
        <w:fldChar w:fldCharType="begin"/>
      </w:r>
      <w:r>
        <w:rPr>
          <w:rStyle w:val="Hyperlink"/>
          <w:rFonts w:ascii="Arial" w:hAnsi="Arial" w:eastAsia="Arial" w:cs="Arial"/>
          <w:sz w:val="20"/>
          <w:szCs w:val="20"/>
          <w:lang w:val="en-GB" w:eastAsia="en-GB" w:bidi="en-GB"/>
        </w:rPr>
        <w:instrText xml:space="preserve"> HYPERLINK "http://www.exeter.ac.uk/working/prospective/" </w:instrText>
      </w:r>
      <w:r>
        <w:rPr>
          <w:rStyle w:val="Hyperlink"/>
          <w:rFonts w:ascii="Arial" w:hAnsi="Arial" w:eastAsia="Arial" w:cs="Arial"/>
          <w:sz w:val="20"/>
          <w:szCs w:val="20"/>
          <w:lang w:val="en-GB" w:eastAsia="en-GB" w:bidi="en-GB"/>
        </w:rPr>
        <w:fldChar w:fldCharType="separate"/>
      </w:r>
      <w:r>
        <w:rPr>
          <w:rStyle w:val="Hyperlink"/>
          <w:rFonts w:ascii="Arial" w:hAnsi="Arial" w:eastAsia="Arial" w:cs="Arial"/>
          <w:sz w:val="20"/>
          <w:szCs w:val="20"/>
          <w:lang w:val="en-GB" w:eastAsia="en-GB" w:bidi="en-GB"/>
        </w:rPr>
        <w:t xml:space="preserve">website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 for further information on working at the University of Exeter.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sectPr>
      <w:footerReference w:type="default" r:id="rId00007"/>
      <w:footerReference w:type="first" r:id="rId00008"/>
      <w:pgSz w:w="11906" w:h="16838"/>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MS Sans Serif">
    <w:charset w:val="00"/>
    <w:family w:val="swiss"/>
    <w:pitch w:val="variable"/>
  </w:font>
  <w:font w:name="Verdana">
    <w:panose1 w:val="020B0604030504040204"/>
    <w:charset w:val="00"/>
    <w:family w:val="swiss"/>
    <w:pitch w:val="variable"/>
    <w:sig w:usb0="A00006FF" w:usb1="4000205B" w:usb2="00000010" w:usb3="00000000" w:csb0="2000019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8640"/>
        <w:tab w:val="left" w:pos="9360"/>
        <w:tab w:val="left" w:pos="9637"/>
        <w:tab w:val="left" w:pos="11520"/>
        <w:tab w:val="left" w:pos="12240"/>
        <w:tab w:val="left" w:pos="12960"/>
        <w:tab w:val="left" w:pos="13680"/>
        <w:tab w:val="left" w:pos="14400"/>
        <w:tab w:val="left" w:pos="15120"/>
        <w:tab w:val="left" w:pos="15840"/>
        <w:tab w:val="left" w:pos="16560"/>
      </w:tabs>
      <w:jc w:val="right"/>
      <w:rPr>
        <w:rStyle w:val="PageNumber"/>
        <w:lang w:val="en-GB" w:eastAsia="en-GB" w:bidi="en-GB"/>
      </w:rPr>
    </w:pPr>
    <w:r>
      <w:rPr>
        <w:rStyle w:val="PageNumber"/>
        <w:noProof/>
        <w:lang w:val="en-GB" w:eastAsia="en-GB" w:bidi="en-GB"/>
      </w:rPr>
      <w:fldChar w:fldCharType="begin"/>
    </w:r>
    <w:r>
      <w:rPr>
        <w:rStyle w:val="PageNumber"/>
        <w:noProof/>
        <w:lang w:val="en-GB" w:eastAsia="en-GB" w:bidi="en-GB"/>
      </w:rPr>
      <w:instrText xml:space="preserve"> PAGE \* Arabic \* MERGEFORMAT </w:instrText>
    </w:r>
    <w:r>
      <w:rPr>
        <w:rStyle w:val="PageNumber"/>
        <w:noProof/>
        <w:lang w:val="en-GB" w:eastAsia="en-GB" w:bidi="en-GB"/>
      </w:rPr>
      <w:fldChar w:fldCharType="separate"/>
    </w:r>
    <w:r>
      <w:rPr>
        <w:rStyle w:val="PageNumber"/>
        <w:lang w:val="en-GB" w:eastAsia="en-GB" w:bidi="en-GB"/>
      </w:rPr>
      <w:fldChar w:fldCharType="end"/>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7"/>
      </w:tabs>
      <w:rPr>
        <w:rStyle w:val="PageNumber"/>
        <w:lang w:val="en-GB" w:eastAsia="en-GB" w:bidi="en-GB"/>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9637"/>
        <w:tab w:val="clear" w:pos="10206"/>
        <w:tab w:val="clear" w:pos="11340"/>
      </w:tabs>
      <w:rPr>
        <w:sz w:val="1"/>
        <w:szCs w:val="1"/>
        <w:lang w:val="en-GB" w:eastAsia="en-GB" w:bidi="en-GB"/>
      </w:rPr>
    </w:pPr>
  </w:p>
</w:ftr>
</file>

<file path=word/numbering.xml><?xml version="1.0" encoding="utf-8"?>
<w:numbering xmlns:w="http://schemas.openxmlformats.org/wordprocessingml/2006/main">
  <w:abstractNum w:abstractNumId="0">
    <w:multiLevelType w:val="singleLevel"/>
    <w:lvl w:ilvl="0">
      <w:start w:val="1"/>
      <w:numFmt w:val="decimal"/>
      <w:suff w:val="tab"/>
      <w:lvlText w:val="%1."/>
      <w:pPr>
        <w:ind w:left="720" w:hanging="360"/>
        <w:tabs>
          <w:tab w:val="num" w:pos="720"/>
        </w:tabs>
      </w:pPr>
      <w:rPr>
        <w:rFonts w:hint="default" w:ascii="Arial" w:hAnsi="Arial" w:eastAsia="Arial" w:cs="Arial"/>
        <w:b w:val="off"/>
        <w:i w:val="off"/>
        <w:strike w:val="off"/>
        <w:color w:val="auto"/>
        <w:position w:val="0"/>
        <w:sz w:val="20"/>
        <w:u w:val="none"/>
        <w:shd w:val="clear" w:color="auto" w:fill="auto"/>
      </w:rPr>
    </w:lvl>
  </w:abstractNum>
  <w:abstractNum w:abstractNumId="1">
    <w:multiLevelType w:val="singleLevel"/>
    <w:lvl w:ilvl="0">
      <w:start w:val="1"/>
      <w:numFmt w:val="decimal"/>
      <w:suff w:val="tab"/>
      <w:lvlText w:val="%1."/>
      <w:pPr>
        <w:ind w:left="720" w:hanging="360"/>
        <w:tabs>
          <w:tab w:val="num" w:pos="720"/>
        </w:tabs>
      </w:pPr>
      <w:rPr>
        <w:rFonts w:hint="default" w:ascii="Arial" w:hAnsi="Arial" w:eastAsia="Arial" w:cs="Arial"/>
        <w:b w:val="off"/>
        <w:i w:val="off"/>
        <w:strike w:val="off"/>
        <w:color w:val="auto"/>
        <w:position w:val="0"/>
        <w:sz w:val="20"/>
        <w:u w:val="none"/>
        <w:shd w:val="clear" w:color="auto" w:fill="auto"/>
      </w:rPr>
    </w:lvl>
  </w:abstractNum>
  <w:abstractNum w:abstractNumId="2">
    <w:multiLevelType w:val="singleLevel"/>
    <w:lvl w:ilvl="0">
      <w:start w:val="1"/>
      <w:numFmt w:val="decimal"/>
      <w:suff w:val="tab"/>
      <w:lvlText w:val="%1."/>
      <w:pPr>
        <w:ind w:left="720" w:hanging="360"/>
        <w:tabs>
          <w:tab w:val="num" w:pos="720"/>
        </w:tabs>
      </w:pPr>
      <w:rPr>
        <w:rFonts w:hint="default" w:ascii="Arial" w:hAnsi="Arial" w:eastAsia="Arial" w:cs="Arial"/>
        <w:b w:val="off"/>
        <w:i w:val="off"/>
        <w:strike w:val="off"/>
        <w:color w:val="auto"/>
        <w:position w:val="0"/>
        <w:sz w:val="20"/>
        <w:u w:val="none"/>
        <w:shd w:val="clear" w:color="auto" w:fill="auto"/>
      </w:rPr>
    </w:lvl>
  </w:abstractNum>
  <w:abstractNum w:abstractNumId="3">
    <w:multiLevelType w:val="singleLevel"/>
    <w:lvl w:ilvl="0">
      <w:start w:val="1"/>
      <w:numFmt w:val="decimal"/>
      <w:suff w:val="tab"/>
      <w:lvlText w:val="%1."/>
      <w:pPr>
        <w:ind w:left="720" w:hanging="360"/>
        <w:tabs>
          <w:tab w:val="num" w:pos="720"/>
        </w:tabs>
      </w:pPr>
      <w:rPr>
        <w:rFonts w:hint="default" w:ascii="Arial" w:hAnsi="Arial" w:eastAsia="Arial" w:cs="Arial"/>
        <w:b w:val="off"/>
        <w:i w:val="off"/>
        <w:strike w:val="off"/>
        <w:color w:val="auto"/>
        <w:position w:val="0"/>
        <w:sz w:val="20"/>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character" w:styleId="PageNumber">
    <w:name w:val="page number"/>
    <w:qFormat/>
    <w:rPr>
      <w:rtl w:val="off"/>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BodyText">
    <w:name w:val="Body Text"/>
    <w:basedOn w:val="Normal"/>
    <w:next w:val="BodyText"/>
    <w:qFormat/>
    <w:pPr/>
    <w:rPr>
      <w:lang w:val="en-GB" w:eastAsia="en-GB" w:bidi="en-GB"/>
    </w:rPr>
  </w:style>
  <w:style w:type="paragraph" w:styleId="NormalWeb">
    <w:name w:val="Normal (Web)"/>
    <w:basedOn w:val="Normal"/>
    <w:next w:val="NormalWeb"/>
    <w:qFormat/>
    <w:pPr>
      <w:spacing w:before="100" w:after="100"/>
    </w:pPr>
    <w:rPr>
      <w:rFonts w:ascii="Verdana" w:hAnsi="Verdana" w:eastAsia="Verdana" w:cs="Verdana"/>
      <w:color w:val="333333"/>
      <w:sz w:val="14"/>
      <w:szCs w:val="14"/>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paragraph" w:styleId="Caption">
    <w:name w:val="caption"/>
    <w:basedOn w:val="Normal"/>
    <w:next w:val="Normal"/>
    <w:qFormat/>
    <w:pPr>
      <w:spacing w:before="120" w:after="120"/>
    </w:pPr>
    <w:rPr>
      <w:b/>
      <w:bCs/>
      <w:sz w:val="20"/>
      <w:szCs w:val="20"/>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paragraph" w:styleId="Subtitle">
    <w:name w:val="Subtitle"/>
    <w:basedOn w:val="Normal"/>
    <w:next w:val="Subtitle"/>
    <w:qFormat/>
    <w:pPr/>
    <w:rPr>
      <w:rFonts w:ascii="Arial" w:hAnsi="Arial" w:eastAsia="Arial" w:cs="Arial"/>
      <w:b/>
      <w:bCs/>
      <w:i/>
      <w:iCs/>
      <w:lang w:val="en-GB" w:eastAsia="en-GB" w:bidi="en-GB"/>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paragraph" w:styleId="Title">
    <w:name w:val="Title"/>
    <w:basedOn w:val="Normal"/>
    <w:next w:val="Title"/>
    <w:qFormat/>
    <w:pPr>
      <w:jc w:val="center"/>
    </w:pPr>
    <w:rPr>
      <w:rFonts w:ascii="Arial" w:hAnsi="Arial" w:eastAsia="Arial" w:cs="Arial"/>
      <w:b/>
      <w:bCs/>
      <w:sz w:val="24"/>
      <w:szCs w:val="24"/>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Hyperlink">
    <w:name w:val="Hyperlink"/>
    <w:qFormat/>
    <w:rPr>
      <w:color w:val="0000FF"/>
      <w:u w:val="single"/>
      <w:rtl w:val="off"/>
    </w:rPr>
  </w:style>
  <w:style w:type="character" w:styleId="CommentReference">
    <w:name w:val="annotation reference"/>
    <w:qFormat/>
    <w:rPr>
      <w:sz w:val="16"/>
      <w:szCs w:val="16"/>
      <w:rtl w:val="off"/>
    </w:rPr>
  </w:style>
  <w:style w:type="character" w:styleId="Comment Text Char" w:customStyle="1">
    <w:name w:val="Comment Text Char"/>
    <w:qFormat/>
    <w:rPr>
      <w:rtl w:val="off"/>
      <w:lang w:val="en-GB" w:eastAsia="en-GB" w:bidi="en-GB"/>
    </w:rPr>
  </w:style>
  <w:style w:type="character" w:styleId="Comment Subject Char" w:customStyle="1">
    <w:name w:val="Comment Subject Char"/>
    <w:basedOn w:val="Comment Text Char"/>
    <w:qFormat/>
    <w:rPr>
      <w:b/>
      <w:bCs/>
      <w:lang w:val="en-GB" w:eastAsia="en-GB" w:bidi="en-GB"/>
    </w:rPr>
  </w:style>
  <w:style w:type="character" w:styleId="UnresolvedMention">
    <w:name w:val="Unresolved Mention"/>
    <w:qFormat/>
    <w:rPr>
      <w:color w:val="605E5C"/>
      <w:shd w:val="clear" w:color="auto" w:fill="E1DFDD"/>
      <w:rtl w:val="off"/>
    </w:rPr>
  </w:style>
  <w:style w:type="character" w:styleId="FollowedHyperlink">
    <w:name w:val="FollowedHyperlink"/>
    <w:qFormat/>
    <w:rPr>
      <w:color w:val="800080"/>
      <w:u w:val="single"/>
      <w:rtl w:val="off"/>
    </w:rPr>
  </w:style>
  <w:style w:type="character" w:styleId="FootnoteReference">
    <w:name w:val="footnote reference"/>
    <w:qFormat/>
    <w:rPr>
      <w:vertAlign w:val="superscript"/>
      <w:rtl w:val="off"/>
    </w:rPr>
  </w:style>
  <w:style w:type="character" w:styleId="Strong">
    <w:name w:val="Strong"/>
    <w:qFormat/>
    <w:rPr>
      <w:b/>
      <w:bCs/>
      <w:rtl w:val="off"/>
    </w:rPr>
  </w:style>
  <w:style w:type="character" w:styleId="Emphasis">
    <w:name w:val="Emphasis"/>
    <w:qFormat/>
    <w:rPr>
      <w:i/>
      <w:iCs/>
      <w:rtl w:val="off"/>
    </w:rPr>
  </w:style>
  <w:style w:type="character" w:styleId="Heading 1 Char" w:customStyle="1">
    <w:name w:val="Heading 1 Char"/>
    <w:qFormat/>
    <w:rPr>
      <w:b/>
      <w:bCs/>
      <w:sz w:val="22"/>
      <w:szCs w:val="22"/>
      <w:u w:val="single"/>
      <w:rtl w:val="off"/>
      <w:lang w:val="en-GB" w:eastAsia="en-GB" w:bidi="en-GB"/>
    </w:rPr>
  </w:style>
  <w:style w:type="character" w:styleId="Footer Char" w:customStyle="1">
    <w:name w:val="Footer Char"/>
    <w:qFormat/>
    <w:rPr>
      <w:sz w:val="22"/>
      <w:szCs w:val="22"/>
      <w:rtl w:val="off"/>
      <w:lang w:val="en-GB" w:eastAsia="en-GB" w:bidi="en-GB"/>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footer" Target="footer0001.xml"/>
	<Relationship Id="rId00008" Type="http://schemas.openxmlformats.org/officeDocument/2006/relationships/footer" Target="footer0001_first.xml"/>
	<Relationship Id="rId00006" Type="http://schemas.openxmlformats.org/officeDocument/2006/relationships/image" Target="media/image0001.jpg"/>
	<Relationship Id="rId00009" Type="http://schemas.openxmlformats.org/officeDocument/2006/relationships/numbering" Target="numbering.xml"/>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Word for the web</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Johnston, Laura</dc:creator>
  <dcterms:created xsi:type="dcterms:W3CDTF">2025-06-26T14:45:00Z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0x01010056388F3A01611B4E8336C60A07B63494</vt:lpwstr>
  </property>
</Properties>
</file>