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drawing>
          <wp:inline distT="0" distB="0" distL="0" distR="0">
            <wp:extent cx="2120900" cy="876300"/>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120900" cy="87630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mc:AlternateContent>
          <mc:Choice Requires="wps">
            <w:drawing>
              <wp:anchor distT="0" distB="0" distL="114300" distR="114300" simplePos="0" relativeHeight="251659263" behindDoc="0" locked="0" layoutInCell="1" hidden="0" allowOverlap="1">
                <wp:simplePos x="0" y="0"/>
                <wp:positionH relativeFrom="column">
                  <wp:posOffset>5</wp:posOffset>
                </wp:positionH>
                <wp:positionV relativeFrom="paragraph">
                  <wp:posOffset>112128</wp:posOffset>
                </wp:positionV>
                <wp:extent cx="6296015" cy="0"/>
                <wp:wrapNone/>
                <wp:docPr id="2" name="Line 66"/>
                <a:graphic xmlns:a="http://schemas.openxmlformats.org/drawingml/2006/main">
                  <a:graphicData uri="http://schemas.microsoft.com/office/word/2010/wordprocessingShape">
                    <wps:wsp>
                      <wps:cNvSpPr/>
                      <wps:spPr>
                        <a:xfrm flipV="1">
                          <a:off x="0" y="0"/>
                          <a:ext cx="6296015" cy="0"/>
                        </a:xfrm>
                        <a:prstGeom prst="line"/>
                        <a:solidFill>
                          <a:srgbClr val="FFFFFF">
                            <a:alpha val="0"/>
                          </a:srgbClr>
                        </a:solidFill>
                        <a:ln w="9525">
                          <a:solidFill>
                            <a:srgbClr val="000000"/>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2" w:name="job"/>
    <w:bookmarkEnd w:id="2"/>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Factuly/Service:</w:t>
      </w:r>
      <w:r>
        <w:rPr>
          <w:rFonts w:ascii="Calibri" w:hAnsi="Calibri" w:eastAsia="Calibri" w:cs="Calibri"/>
          <w:lang w:val="en-GB" w:eastAsia="en-GB" w:bidi="en-GB"/>
        </w:rPr>
        <w:t xml:space="preserve">	</w:t>
      </w:r>
      <w:r>
        <w:rPr>
          <w:lang w:val="en-GB" w:eastAsia="en-GB" w:bidi="en-GB"/>
        </w:rPr>
        <w:t xml:space="preserve">HLS / </w:t>
      </w:r>
      <w:r>
        <w:rPr>
          <w:rFonts w:ascii="Calibri" w:hAnsi="Calibri" w:eastAsia="Calibri" w:cs="Calibri"/>
          <w:b/>
          <w:bCs/>
          <w:lang w:val="en-GB" w:eastAsia="en-GB" w:bidi="en-GB"/>
        </w:rPr>
        <w:t xml:space="preserve">CEDAR, Psychology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Post:</w:t>
      </w:r>
      <w:r>
        <w:rPr>
          <w:rFonts w:ascii="Calibri" w:hAnsi="Calibri" w:eastAsia="Calibri" w:cs="Calibri"/>
          <w:lang w:val="en-GB" w:eastAsia="en-GB" w:bidi="en-GB"/>
        </w:rPr>
        <w:t xml:space="preserve">			</w:t>
      </w:r>
      <w:r>
        <w:rPr>
          <w:rFonts w:ascii="Calibri" w:hAnsi="Calibri" w:eastAsia="Calibri" w:cs="Calibri"/>
          <w:b/>
          <w:bCs/>
          <w:lang w:val="en-GB" w:eastAsia="en-GB" w:bidi="en-GB"/>
        </w:rPr>
        <w:t xml:space="preserve">Administrator (Psychological Professions Network Southwest)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b/>
          <w:bCs/>
          <w:lang w:val="en-GB" w:eastAsia="en-GB" w:bidi="en-GB"/>
        </w:rPr>
        <w:t xml:space="preserve">Reference No:</w:t>
      </w:r>
      <w:r>
        <w:rPr>
          <w:rFonts w:ascii="Calibri" w:hAnsi="Calibri" w:eastAsia="Calibri" w:cs="Calibri"/>
          <w:lang w:val="en-GB" w:eastAsia="en-GB" w:bidi="en-GB"/>
        </w:rPr>
        <w:t xml:space="preserve">		1646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b/>
          <w:bCs/>
          <w:lang w:val="en-GB" w:eastAsia="en-GB" w:bidi="en-GB"/>
        </w:rPr>
        <w:t xml:space="preserve">Grade:			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Reporting To:</w:t>
      </w:r>
      <w:r>
        <w:rPr>
          <w:rFonts w:ascii="Calibri" w:hAnsi="Calibri" w:eastAsia="Calibri" w:cs="Calibri"/>
          <w:lang w:val="en-GB" w:eastAsia="en-GB" w:bidi="en-GB"/>
        </w:rPr>
        <w:t xml:space="preserve">		</w:t>
      </w:r>
      <w:r>
        <w:rPr>
          <w:rFonts w:ascii="Calibri" w:hAnsi="Calibri" w:eastAsia="Calibri" w:cs="Calibri"/>
          <w:b/>
          <w:bCs/>
          <w:lang w:val="en-GB" w:eastAsia="en-GB" w:bidi="en-GB"/>
        </w:rPr>
        <w:t xml:space="preserve">Clinical Programme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b/>
          <w:bCs/>
          <w:lang w:val="en-GB" w:eastAsia="en-GB" w:bidi="en-GB"/>
        </w:rPr>
        <w:t xml:space="preserve">Responsible For:	</w:t>
      </w:r>
      <w:bookmarkStart w:id="1" w:name="Text112"/>
      <w:sdt>
        <w:sdtPr>
          <w:id w:val="3"/>
          <w:showingPlcHdr/>
          <w:richText/>
        </w:sdtPr>
        <w:sdtContent>
          <w:r>
            <w:rPr>
              <w:rFonts w:ascii="Arial" w:hAnsi="Arial" w:eastAsia="Arial" w:cs="Arial"/>
              <w:b/>
              <w:bCs/>
              <w:noProof/>
              <w:lang w:val="en-GB" w:eastAsia="en-GB" w:bidi="en-GB"/>
            </w:rPr>
            <w:t xml:space="preserve">     </w:t>
          </w:r>
        </w:sdtContent>
      </w:sdt>
      <w:bookmarkEnd w:id="1"/>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p>
      <w:pPr>
        <w:pStyle w:val="Normal"/>
        <w:tabs>
          <w:tab w:val="left" w:pos="97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lang w:val="en-GB" w:eastAsia="en-GB" w:bidi="en-GB"/>
        </w:rPr>
        <w:t xml:space="preserve">This part-time (40% wte) post is available immediately until the 30</w:t>
      </w:r>
      <w:r>
        <w:rPr>
          <w:rFonts w:ascii="Calibri" w:hAnsi="Calibri" w:eastAsia="Calibri" w:cs="Calibri"/>
          <w:vertAlign w:val="superscript"/>
          <w:lang w:val="en-GB" w:eastAsia="en-GB" w:bidi="en-GB"/>
        </w:rPr>
        <w:t xml:space="preserve">th</w:t>
      </w:r>
      <w:r>
        <w:rPr>
          <w:rFonts w:ascii="Calibri" w:hAnsi="Calibri" w:eastAsia="Calibri" w:cs="Calibri"/>
          <w:lang w:val="en-GB" w:eastAsia="en-GB" w:bidi="en-GB"/>
        </w:rPr>
        <w:t xml:space="preserve"> September 2027 within the Clinical Education Development and Research (CEDAR) Professional Services Team in Psychology, within HLS</w:t>
      </w:r>
    </w:p>
    <w:p>
      <w:pPr>
        <w:pStyle w:val="Normal"/>
        <w:tabs>
          <w:tab w:val="left" w:pos="97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val="off"/>
          <w:bCs w:val="off"/>
          <w:lang w:val="en-GB" w:eastAsia="en-GB" w:bidi="en-GB"/>
        </w:rPr>
      </w:pPr>
      <w:r>
        <w:rPr>
          <w:rFonts w:ascii="Calibri" w:hAnsi="Calibri" w:eastAsia="Calibri" w:cs="Calibri"/>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lang w:val="en-US" w:eastAsia="en-US" w:bidi="en-US"/>
        </w:rPr>
      </w:pPr>
      <w:r>
        <w:rPr>
          <w:rFonts w:ascii="Calibri" w:hAnsi="Calibri" w:eastAsia="Calibri" w:cs="Calibri"/>
          <w:lang w:val="en-US" w:eastAsia="en-US" w:bidi="en-US"/>
        </w:rPr>
        <w:t xml:space="preserve">We are looking for an experienced and well-organised administrator.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r>
        <w:rPr>
          <w:rFonts w:ascii="Calibri" w:hAnsi="Calibri" w:eastAsia="Calibri" w:cs="Calibri"/>
          <w:b/>
          <w:bCs/>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color w:val="0078D4"/>
          <w:lang w:val="en-GB" w:eastAsia="en-GB" w:bidi="en-GB"/>
        </w:rPr>
      </w:pPr>
      <w:r>
        <w:rPr>
          <w:rFonts w:ascii="Calibri" w:hAnsi="Calibri" w:eastAsia="Calibri" w:cs="Calibri"/>
          <w:color w:val="000000"/>
          <w:lang w:val="en-GB" w:eastAsia="en-GB" w:bidi="en-GB"/>
        </w:rPr>
        <w:t xml:space="preserve">The main purpose of the role is to provide administrative support to PPN colleagues regionally including the co-chairs, Clinical Programme Manager and stakeholders both regionally and nationally. Working under the direction of the PPN-SW Co-Chairs and the Programme Manager, the post-holder is responsible for maintaining records, to demonstrate compliance with the reporting schedule and agreed targets as outlined in the funding document and agreed MOU between the University and NHS England.</w:t>
      </w:r>
      <w:r>
        <w:rPr>
          <w:rFonts w:ascii="Calibri" w:hAnsi="Calibri" w:eastAsia="Calibri" w:cs="Calibri"/>
          <w:color w:val="0078D4"/>
          <w:u w:val="single"/>
          <w:lang w:val="en-GB" w:eastAsia="en-GB" w:bidi="en-GB"/>
        </w:rPr>
        <w:t xml:space="preserve"> </w:t>
      </w:r>
      <w:r>
        <w:rPr>
          <w:rFonts w:ascii="Calibri" w:hAnsi="Calibri" w:eastAsia="Calibri" w:cs="Calibri"/>
          <w:color w:val="000000"/>
          <w:lang w:val="en-GB" w:eastAsia="en-GB" w:bidi="en-GB"/>
        </w:rPr>
        <w:t xml:space="preserve">CEDAR (Clinical Education Development and Research) and the PPN SW are committed to ensuring that people with Lived Experience can contribute to all aspects of the growth and development of Psychological Professions and mental health practitioners of the future. The post holder will offer administrative support to Experts by Experience and a broad range of other stakeholders especially in terms of support with payment processes.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color w:val="0078D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78D4"/>
          <w:lang w:val="en-GB" w:eastAsia="en-GB" w:bidi="en-GB"/>
        </w:rPr>
      </w:pPr>
      <w:r>
        <w:rPr>
          <w:rFonts w:ascii="Calibri" w:hAnsi="Calibri" w:eastAsia="Calibri" w:cs="Calibri"/>
          <w:color w:val="000000"/>
          <w:lang w:val="en-GB" w:eastAsia="en-GB" w:bidi="en-GB"/>
        </w:rPr>
        <w:t xml:space="preserve">We are looking for someone with relevant experience working providing administrative support to a varied team and, preferably someone with a</w:t>
      </w:r>
      <w:r>
        <w:rPr>
          <w:rFonts w:ascii="Calibri" w:hAnsi="Calibri" w:eastAsia="Calibri" w:cs="Calibri"/>
          <w:color w:val="000000"/>
          <w:lang w:val="en-US" w:eastAsia="en-US" w:bidi="en-US"/>
        </w:rPr>
        <w:t xml:space="preserve"> working knowledge of the NHS and Psychological Professions and Clinical Training within Higher Education</w:t>
      </w:r>
      <w:r>
        <w:rPr>
          <w:rFonts w:ascii="Calibri" w:hAnsi="Calibri" w:eastAsia="Calibri" w:cs="Calibri"/>
          <w:color w:val="000000"/>
          <w:lang w:val="en-GB" w:eastAsia="en-GB" w:bidi="en-GB"/>
        </w:rPr>
        <w:t xml:space="preserve">.  The successful applicant will have excellent organisational and interpersonal skills with an ability to use their own initiative. This a hybrid role with the team mostly working remotely, however, there will be an expectation of at least monthly in person meetings and support for occasional in person events such as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r>
        <w:rPr>
          <w:rFonts w:ascii="Calibri" w:hAnsi="Calibri" w:eastAsia="Calibri" w:cs="Calibri"/>
          <w:b/>
          <w:bCs/>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Identify areas where current administration is in need of revision or improvement and contribute to the planning, design and development of objectives and material.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Provide support to the Chairs of the PPN-SW and the Programme Manager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Work under the direction of Chairs of the PPN-SW and the Programme Manager to deliver stakeholder events in the region and manage membership of the PPN-SW.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Create and maintain records of the reporting structure for key relationships with NHS England and PPN national.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Collate and disseminate key documents ahead of meetings and manage reporting schedule to regional and national deadlines.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Administrative support in production of timely documentation and completion of project plans and associated documentation in accordance with funder and reporting requirements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To support the Programme Manager and Graduate Research Assistant with communications regarding activities of the programme - e.g. drafting text for newsletters, the production of publicity material including updates to web pages, multi-media and social media pages.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To support best practice project management across the Network</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To support regular liaison between the PPN-SW team via email and coordinating team meetings.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hanging="360"/>
        <w:rPr>
          <w:lang w:val="en-GB" w:eastAsia="en-GB" w:bidi="en-GB"/>
        </w:rPr>
      </w:pPr>
      <w:r>
        <w:rPr>
          <w:lang w:val="en-GB" w:eastAsia="en-GB" w:bidi="en-GB"/>
        </w:rPr>
        <w:t xml:space="preserve">To be the initial point of contact for information and communication both internally and externally, via management of shared inbox for example.</w:t>
      </w:r>
    </w:p>
    <w:p>
      <w:pPr>
        <w:pStyle w:val="Normal"/>
        <w:tabs>
          <w:tab w:val="left" w:pos="7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57" w:hanging="360"/>
        <w:rPr>
          <w:rFonts w:ascii="Calibri" w:hAnsi="Calibri" w:eastAsia="Calibri" w:cs="Calibri"/>
          <w:lang w:val="en-GB" w:eastAsia="en-GB" w:bidi="en-GB"/>
        </w:rPr>
      </w:pPr>
      <w:r>
        <w:rPr>
          <w:rFonts w:ascii="Calibri" w:hAnsi="Calibri" w:eastAsia="Calibri" w:cs="Calibri"/>
          <w:lang w:val="en-GB" w:eastAsia="en-GB" w:bidi="en-GB"/>
        </w:rPr>
        <w:t xml:space="preserve">• 	To support the Programme Manager and Co-chairs in contractual, financial and administrative matters, where appropriate. </w:t>
      </w:r>
    </w:p>
    <w:p>
      <w:pPr>
        <w:pStyle w:val="ListParagraph"/>
        <w:numPr>
          <w:ilvl w:val="0"/>
          <w:numId w:val="2"/>
        </w:numPr>
        <w:tabs>
          <w:tab w:val="left" w:pos="7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57" w:hanging="360"/>
        <w:rPr>
          <w:lang w:val="en-GB" w:eastAsia="en-GB" w:bidi="en-GB"/>
        </w:rPr>
      </w:pPr>
      <w:r>
        <w:rPr>
          <w:lang w:val="en-GB" w:eastAsia="en-GB" w:bidi="en-GB"/>
        </w:rPr>
        <w:t xml:space="preserve">To assist with payments for speakers and volunteers using Finance and Eclaims systems. To assist in preparation and collation of reports, reviews and other documentation.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lang w:val="en-GB" w:eastAsia="en-GB" w:bidi="en-GB"/>
        </w:rPr>
        <w:t xml:space="preserve">To provide adequate and effective administrative support, including organising and administering meetings and committees, core events and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rPr>
          <w:lang w:val="en-GB" w:eastAsia="en-GB" w:bidi="en-GB"/>
        </w:rPr>
      </w:pPr>
      <w:r>
        <w:rPr>
          <w:lang w:val="en-GB" w:eastAsia="en-GB" w:bidi="en-GB"/>
        </w:rPr>
        <w:t xml:space="preserve">All professional services staff in the faculty are expected to support and develop the faculty’s objectives by providing high quality professional services to students, staff, visitors and external stakeholders as effectively and efficiently as possible within the available resources.  All staff are expected to:</w:t>
      </w:r>
    </w:p>
    <w:p>
      <w:pPr>
        <w:pStyle w:val="ListParagraph"/>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lang w:val="en-GB" w:eastAsia="en-GB" w:bidi="en-GB"/>
        </w:rPr>
      </w:pPr>
      <w:r>
        <w:rPr>
          <w:lang w:val="en-GB" w:eastAsia="en-GB" w:bidi="en-GB"/>
        </w:rPr>
        <w:t xml:space="preserve">Take a proactive approach to understanding our customers and how we can best meet their needs;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lang w:val="en-GB" w:eastAsia="en-GB" w:bidi="en-GB"/>
        </w:rPr>
      </w:pPr>
      <w:r>
        <w:rPr>
          <w:lang w:val="en-GB" w:eastAsia="en-GB" w:bidi="en-GB"/>
        </w:rPr>
        <w:t xml:space="preserve">Work together in a mutually supportive way and towards shared priorities;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lang w:val="en-GB" w:eastAsia="en-GB" w:bidi="en-GB"/>
        </w:rPr>
      </w:pPr>
      <w:r>
        <w:rPr>
          <w:lang w:val="en-GB" w:eastAsia="en-GB" w:bidi="en-GB"/>
        </w:rPr>
        <w:t xml:space="preserve">Assist at faculty-wide events when required;</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lang w:val="en-GB" w:eastAsia="en-GB" w:bidi="en-GB"/>
        </w:rPr>
      </w:pPr>
      <w:r>
        <w:rPr>
          <w:lang w:val="en-GB" w:eastAsia="en-GB" w:bidi="en-GB"/>
        </w:rPr>
        <w:t xml:space="preserve">Take shared responsibility for the development and smooth operation of the College’s administrative processes;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lang w:val="en-GB" w:eastAsia="en-GB" w:bidi="en-GB"/>
        </w:rPr>
      </w:pPr>
      <w:r>
        <w:rPr>
          <w:lang w:val="en-GB" w:eastAsia="en-GB" w:bidi="en-GB"/>
        </w:rPr>
        <w:t xml:space="preserve">Respond to enquiries (in person, by telephone or email) from staff, students and visitors in a professional and customer-focused manner;</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lang w:val="en-GB" w:eastAsia="en-GB" w:bidi="en-GB"/>
        </w:rPr>
      </w:pPr>
      <w:r>
        <w:rPr>
          <w:lang w:val="en-GB" w:eastAsia="en-GB" w:bidi="en-GB"/>
        </w:rPr>
        <w:t xml:space="preserve">Provide cover and support for colleagues and teams within the College, during peak periods, holidays or illness (note that there may be particular times of the year during which flexi-time or annual leave may not be taken);</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lang w:val="en-GB" w:eastAsia="en-GB" w:bidi="en-GB"/>
        </w:rPr>
      </w:pPr>
      <w:r>
        <w:rPr>
          <w:lang w:val="en-GB" w:eastAsia="en-GB" w:bidi="en-GB"/>
        </w:rPr>
        <w:t xml:space="preserve">Undertake other duties and projects as may be reasonably required by the Assistant College Manager (Education) in accordance with the grade of 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lang w:val="en-GB" w:eastAsia="en-GB" w:bidi="en-GB"/>
        </w:rPr>
      </w:pPr>
      <w:r>
        <w:rPr>
          <w:rFonts w:ascii="Calibri" w:hAnsi="Calibri" w:eastAsia="Calibri" w:cs="Calibri"/>
          <w:lang w:val="en-GB" w:eastAsia="en-GB" w:bidi="en-GB"/>
        </w:rPr>
        <w:t xml:space="preserve">This job description summarises the main duties and accountabilities of the post and is not comprehensive: the post</w:t>
      </w:r>
      <w:r>
        <w:rPr>
          <w:rFonts w:ascii="Calibri" w:hAnsi="Calibri" w:eastAsia="Calibri" w:cs="Calibri"/>
          <w:b/>
          <w:bCs/>
          <w:lang w:val="en-GB" w:eastAsia="en-GB" w:bidi="en-GB"/>
        </w:rPr>
        <w:t xml:space="preserve">-</w:t>
      </w:r>
      <w:r>
        <w:rPr>
          <w:rFonts w:ascii="Calibri" w:hAnsi="Calibri" w:eastAsia="Calibri" w:cs="Calibri"/>
          <w:lang w:val="en-GB" w:eastAsia="en-GB" w:bidi="en-GB"/>
        </w:rPr>
        <w:t xml:space="preserve">holder may be required to undertake other duties of similar level and responsibility.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u w:val="single"/>
          <w:lang w:val="en-GB" w:eastAsia="en-GB" w:bidi="en-GB"/>
        </w:rPr>
      </w:pPr>
      <w:r>
        <w:rPr>
          <w:rFonts w:ascii="Calibri" w:hAnsi="Calibri" w:eastAsia="Calibri" w:cs="Calibri"/>
          <w:lang w:val="en-GB" w:eastAsia="en-GB" w:bidi="en-GB"/>
        </w:rPr>
        <w:br w:type="page"/>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802"/>
        <w:gridCol w:w="3969"/>
        <w:gridCol w:w="3083"/>
      </w:tblGrid>
      <w:tr>
        <w:tc>
          <w:tcPr>
            <w:tcW w:w="280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Competency</w:t>
            </w:r>
          </w:p>
        </w:tc>
        <w:tc>
          <w:tcPr>
            <w:tcW w:w="396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Essential</w:t>
            </w:r>
          </w:p>
        </w:tc>
        <w:tc>
          <w:tcPr>
            <w:tcW w:w="30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Desirable</w:t>
            </w:r>
          </w:p>
        </w:tc>
      </w:tr>
      <w:tr>
        <w:tc>
          <w:tcPr>
            <w:tcW w:w="280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c>
          <w:tcPr>
            <w:tcW w:w="3969"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b/>
                <w:bCs/>
                <w:lang w:val="en-GB" w:eastAsia="en-GB" w:bidi="en-GB"/>
              </w:rPr>
            </w:pPr>
            <w:r>
              <w:rPr>
                <w:lang w:val="en-GB" w:eastAsia="en-GB" w:bidi="en-GB"/>
              </w:rPr>
              <w:t xml:space="preserve">Three A level  passes and GCSEs (or equivalent) in Maths and English </w:t>
            </w:r>
          </w:p>
        </w:tc>
        <w:tc>
          <w:tcPr>
            <w:tcW w:w="30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lang w:val="en-GB" w:eastAsia="en-GB" w:bidi="en-GB"/>
              </w:rPr>
              <w:t xml:space="preserve">Degree </w:t>
            </w:r>
          </w:p>
        </w:tc>
      </w:tr>
      <w:tr>
        <w:tc>
          <w:tcPr>
            <w:tcW w:w="280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c>
          <w:tcPr>
            <w:tcW w:w="3969"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Experienced user of Microsoft Office packages, such as Word and Excel</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Experience of using e-mail and the internet.</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A willingness to extend and develop IT skills.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Fluency in English</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Excellent word processing skills, preferably to at least RSA Level 2 or equivalent.</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Able to demonstrate excellent verbal and written communication skills.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High attention to detail.</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Ability to work to deadlines.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Knowledge of University systems.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b/>
                <w:bCs/>
                <w:lang w:val="en-GB" w:eastAsia="en-GB" w:bidi="en-GB"/>
              </w:rPr>
            </w:pPr>
          </w:p>
        </w:tc>
        <w:tc>
          <w:tcPr>
            <w:tcW w:w="30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lang w:val="en-GB" w:eastAsia="en-GB" w:bidi="en-GB"/>
              </w:rPr>
              <w:t xml:space="preserve">An understanding of the NHS and Psychological Professions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lang w:val="en-GB" w:eastAsia="en-GB" w:bidi="en-GB"/>
              </w:rPr>
              <w:t xml:space="preserve">An understanding of the post graduate professional clinical training programmes run in CEDAR</w:t>
            </w:r>
            <w:r>
              <w:rPr>
                <w:rFonts w:ascii="Calibri" w:hAnsi="Calibri" w:eastAsia="Calibri" w:cs="Calibri"/>
                <w:b/>
                <w:bCs/>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r>
      <w:tr>
        <w:tc>
          <w:tcPr>
            <w:tcW w:w="280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c>
          <w:tcPr>
            <w:tcW w:w="3969"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At least 12 months of administrative experience.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Some experience of working in a higher education and/or Health Service environment.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p>
        </w:tc>
        <w:tc>
          <w:tcPr>
            <w:tcW w:w="3083"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Working within networks outside the University, particularly the NHS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Experience of CEDAR programmes </w:t>
            </w:r>
          </w:p>
        </w:tc>
      </w:tr>
      <w:tr>
        <w:tc>
          <w:tcPr>
            <w:tcW w:w="280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c>
          <w:tcPr>
            <w:tcW w:w="3969"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Excellent administrative and organisational skills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An ability to organise own workload and use own initiative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Good team working and interpersonal skills.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lang w:val="en-GB" w:eastAsia="en-GB" w:bidi="en-GB"/>
              </w:rPr>
            </w:pPr>
            <w:r>
              <w:rPr>
                <w:lang w:val="en-GB" w:eastAsia="en-GB" w:bidi="en-GB"/>
              </w:rPr>
              <w:t xml:space="preserve">Used to working with colleagues at all levels and as part of a team structure.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b/>
                <w:bCs/>
                <w:lang w:val="en-GB" w:eastAsia="en-GB" w:bidi="en-GB"/>
              </w:rPr>
            </w:pPr>
            <w:r>
              <w:rPr>
                <w:lang w:val="en-GB" w:eastAsia="en-GB" w:bidi="en-GB"/>
              </w:rPr>
              <w:t xml:space="preserve">Good time management.</w:t>
            </w:r>
          </w:p>
        </w:tc>
        <w:tc>
          <w:tcPr>
            <w:tcW w:w="30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r>
      <w:tr>
        <w:tc>
          <w:tcPr>
            <w:tcW w:w="280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c>
          <w:tcPr>
            <w:tcW w:w="396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c>
          <w:tcPr>
            <w:tcW w:w="30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r>
        <w:rPr>
          <w:rFonts w:ascii="Calibri" w:hAnsi="Calibri" w:eastAsia="Calibri" w:cs="Calibri"/>
          <w:lang w:val="en-GB" w:eastAsia="en-GB" w:bidi="en-GB"/>
        </w:rPr>
        <w:t xml:space="preserve">Informal Enquiries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Calibri" w:hAnsi="Calibri" w:eastAsia="Calibri" w:cs="Calibri"/>
          <w:lang w:val="en-GB" w:eastAsia="en-GB" w:bidi="en-GB"/>
        </w:rPr>
      </w:pPr>
      <w:r>
        <w:rPr>
          <w:rFonts w:ascii="Calibri" w:hAnsi="Calibri" w:eastAsia="Calibri" w:cs="Calibri"/>
          <w:lang w:val="en-GB" w:eastAsia="en-GB" w:bidi="en-GB"/>
        </w:rPr>
        <w:t xml:space="preserve">Before submitting an application, you may wish to discuss the post further by contacting Eve Bampton-Wilton Programme Manager of the PPN-SW via email on </w:t>
      </w:r>
      <w:r>
        <w:rPr>
          <w:rStyle w:val="Hyperlink"/>
          <w:rFonts w:ascii="Calibri" w:hAnsi="Calibri" w:eastAsia="Calibri" w:cs="Calibri"/>
          <w:lang w:val="en-GB" w:eastAsia="en-GB" w:bidi="en-GB"/>
        </w:rPr>
        <w:fldChar w:fldCharType="begin"/>
      </w:r>
      <w:r>
        <w:rPr>
          <w:rStyle w:val="Hyperlink"/>
          <w:rFonts w:ascii="Calibri" w:hAnsi="Calibri" w:eastAsia="Calibri" w:cs="Calibri"/>
          <w:lang w:val="en-GB" w:eastAsia="en-GB" w:bidi="en-GB"/>
        </w:rPr>
        <w:instrText xml:space="preserve"> HYPERLINK "mailto:E.Bampton-Wilton@exeter.ac.uk" </w:instrText>
      </w:r>
      <w:r>
        <w:rPr>
          <w:rStyle w:val="Hyperlink"/>
          <w:rFonts w:ascii="Calibri" w:hAnsi="Calibri" w:eastAsia="Calibri" w:cs="Calibri"/>
          <w:lang w:val="en-GB" w:eastAsia="en-GB" w:bidi="en-GB"/>
        </w:rPr>
        <w:fldChar w:fldCharType="separate"/>
      </w:r>
      <w:r>
        <w:rPr>
          <w:rStyle w:val="Hyperlink"/>
          <w:rFonts w:ascii="Calibri" w:hAnsi="Calibri" w:eastAsia="Calibri" w:cs="Calibri"/>
          <w:lang w:val="en-GB" w:eastAsia="en-GB" w:bidi="en-GB"/>
        </w:rPr>
        <w:t xml:space="preserve">E.Bampton-Wilton@exeter.ac.uk</w:t>
      </w:r>
      <w:r>
        <w:rPr>
          <w:rFonts w:ascii="Calibri" w:hAnsi="Calibri" w:eastAsia="Calibri" w:cs="Calibri"/>
          <w:lang w:val="en-GB" w:eastAsia="en-GB" w:bidi="en-GB"/>
        </w:rPr>
        <w:fldChar w:fldCharType="end"/>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Calibri" w:hAnsi="Calibri" w:eastAsia="Calibri" w:cs="Calibri"/>
          <w:lang w:val="en-GB" w:eastAsia="en-GB" w:bidi="en-GB"/>
        </w:rPr>
      </w:pPr>
    </w:p>
    <w:sectPr>
      <w:footerReference w:type="default" r:id="rId00008"/>
      <w:footerReference w:type="first" r:id="rId00009"/>
      <w:pgSz w:w="11907" w:h="16840"/>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Verdana">
    <w:panose1 w:val="020B0604030504040204"/>
    <w:charset w:val="00"/>
    <w:family w:val="swiss"/>
    <w:pitch w:val="variable"/>
    <w:sig w:usb0="A00006FF" w:usb1="4000205B" w:usb2="00000010" w:usb3="00000000" w:csb0="2000019F" w:csb1="00000000"/>
  </w:font>
  <w:font w:name="MS Sans Serif">
    <w:charset w:val="00"/>
    <w:family w:val="swiss"/>
    <w:pitch w:val="variable"/>
  </w:font>
  <w:font w:name="Tahoma">
    <w:panose1 w:val="020B0604030504040204"/>
    <w:charset w:val="00"/>
    <w:family w:val="swiss"/>
    <w:pitch w:val="variable"/>
    <w:sig w:usb0="E1002EFF" w:usb1="C000605B" w:usb2="00000029" w:usb3="00000000" w:csb0="200101FF" w:csb1="20280000"/>
  </w:font>
  <w:font w:name="Courier New">
    <w:panose1 w:val="02070309020205020404"/>
    <w:charset w:val="00"/>
    <w:family w:val="modern"/>
    <w:pitch w:val="fixed"/>
    <w:sig w:usb0="E0002EFF" w:usb1="C0007843" w:usb2="00000009" w:usb3="00000000" w:csb0="400001FF" w:csb1="FFFF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clear" w:pos="8306"/>
        <w:tab w:val="right" w:pos="9639"/>
      </w:tabs>
      <w:rPr>
        <w:i/>
        <w:iCs/>
        <w:sz w:val="18"/>
        <w:szCs w:val="18"/>
        <w:lang w:val="en-GB" w:eastAsia="en-GB" w:bidi="en-GB"/>
      </w:rPr>
    </w:pPr>
    <w:r>
      <w:rPr>
        <w:i/>
        <w:iCs/>
        <w:sz w:val="18"/>
        <w:szCs w:val="18"/>
        <w:lang w:val="en-GB" w:eastAsia="en-GB" w:bidi="en-GB"/>
      </w:rPr>
      <w:t xml:space="preserve">	</w:t>
    </w:r>
  </w:p>
  <w:p>
    <w:pPr>
      <w:pStyle w:val="Footer"/>
      <w:tabs>
        <w:tab w:val="clear" w:pos="8306"/>
        <w:tab w:val="right" w:pos="9639"/>
      </w:tabs>
      <w:jc w:val="center"/>
      <w:rPr>
        <w:i/>
        <w:iCs/>
        <w:sz w:val="18"/>
        <w:szCs w:val="18"/>
        <w:lang w:val="en-US" w:eastAsia="en-US" w:bidi="en-US"/>
      </w:rPr>
    </w:pPr>
    <w:r>
      <w:rPr>
        <w:i/>
        <w:iCs/>
        <w:sz w:val="18"/>
        <w:szCs w:val="18"/>
        <w:lang w:val="en-US" w:eastAsia="en-US" w:bidi="en-US"/>
      </w:rPr>
      <w:t xml:space="preserve">Page </w:t>
    </w:r>
    <w:r>
      <w:rPr>
        <w:i/>
        <w:iCs/>
        <w:noProof/>
        <w:sz w:val="18"/>
        <w:szCs w:val="18"/>
        <w:lang w:val="en-US" w:eastAsia="en-US" w:bidi="en-US"/>
      </w:rPr>
      <w:fldChar w:fldCharType="begin"/>
    </w:r>
    <w:r>
      <w:rPr>
        <w:i/>
        <w:iCs/>
        <w:noProof/>
        <w:sz w:val="18"/>
        <w:szCs w:val="18"/>
        <w:lang w:val="en-US" w:eastAsia="en-US" w:bidi="en-US"/>
      </w:rPr>
      <w:instrText xml:space="preserve"> PAGE \* Arabic \* MERGEFORMAT </w:instrText>
    </w:r>
    <w:r>
      <w:rPr>
        <w:i/>
        <w:iCs/>
        <w:noProof/>
        <w:sz w:val="18"/>
        <w:szCs w:val="18"/>
        <w:lang w:val="en-US" w:eastAsia="en-US" w:bidi="en-US"/>
      </w:rPr>
      <w:fldChar w:fldCharType="separate"/>
    </w:r>
    <w:r>
      <w:rPr>
        <w:i/>
        <w:iCs/>
        <w:sz w:val="18"/>
        <w:szCs w:val="18"/>
        <w:lang w:val="en-US" w:eastAsia="en-US" w:bidi="en-US"/>
      </w:rPr>
      <w:fldChar w:fldCharType="end"/>
    </w:r>
    <w:r>
      <w:rPr>
        <w:i/>
        <w:iCs/>
        <w:sz w:val="18"/>
        <w:szCs w:val="18"/>
        <w:lang w:val="en-US" w:eastAsia="en-US" w:bidi="en-US"/>
      </w:rPr>
      <w:t xml:space="preserve"> of </w:t>
    </w:r>
    <w:r>
      <w:rPr>
        <w:i/>
        <w:iCs/>
        <w:noProof/>
        <w:sz w:val="18"/>
        <w:szCs w:val="18"/>
        <w:lang w:val="en-US" w:eastAsia="en-US" w:bidi="en-US"/>
      </w:rPr>
      <w:fldChar w:fldCharType="begin"/>
    </w:r>
    <w:r>
      <w:rPr>
        <w:i/>
        <w:iCs/>
        <w:noProof/>
        <w:sz w:val="18"/>
        <w:szCs w:val="18"/>
        <w:lang w:val="en-US" w:eastAsia="en-US" w:bidi="en-US"/>
      </w:rPr>
      <w:instrText xml:space="preserve"> NUMPAGES \* Arabic \* MERGEFORMAT </w:instrText>
    </w:r>
    <w:r>
      <w:rPr>
        <w:i/>
        <w:iCs/>
        <w:noProof/>
        <w:sz w:val="18"/>
        <w:szCs w:val="18"/>
        <w:lang w:val="en-US" w:eastAsia="en-US" w:bidi="en-US"/>
      </w:rPr>
      <w:fldChar w:fldCharType="separate"/>
    </w:r>
    <w:r>
      <w:rPr>
        <w:i/>
        <w:iCs/>
        <w:sz w:val="18"/>
        <w:szCs w:val="18"/>
        <w:lang w:val="en-US" w:eastAsia="en-US" w:bidi="en-US"/>
      </w:rPr>
      <w:fldChar w:fldCharType="end"/>
    </w:r>
  </w:p>
  <w:p>
    <w:pPr>
      <w:pStyle w:val="Footer"/>
      <w:tabs>
        <w:tab w:val="clear" w:pos="8306"/>
        <w:tab w:val="right" w:pos="9639"/>
      </w:tabs>
      <w:jc w:val="center"/>
      <w:rPr>
        <w:i/>
        <w:iCs/>
        <w:sz w:val="18"/>
        <w:szCs w:val="18"/>
        <w:lang w:val="en-US" w:eastAsia="en-US" w:bidi="en-US"/>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rPr>
        <w:sz w:val="1"/>
        <w:szCs w:val="1"/>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57" w:hanging="360"/>
        <w:tabs>
          <w:tab w:val="num" w:pos="757"/>
        </w:tabs>
      </w:pPr>
      <w:rPr>
        <w:rFonts w:hint="default" w:ascii="Symbol" w:hAnsi="Symbol" w:eastAsia="Symbol" w:cs="Symbol"/>
        <w:b w:val="off"/>
        <w:i w:val="off"/>
        <w:strike w:val="off"/>
        <w:color w:val="auto"/>
        <w:position w:val="0"/>
        <w:sz w:val="22"/>
        <w:u w:val="none"/>
        <w:shd w:val="clear" w:color="auto" w:fill="auto"/>
      </w:rPr>
    </w:lvl>
  </w:abstractNum>
  <w:abstractNum w:abstractNumId="2">
    <w:multiLevelType w:val="singleLevel"/>
    <w:lvl w:ilvl="0">
      <w:start w:val="1"/>
      <w:numFmt w:val="bullet"/>
      <w:suff w:val="tab"/>
      <w:lvlText w:val="o"/>
      <w:pPr>
        <w:ind w:left="720" w:hanging="360"/>
        <w:tabs>
          <w:tab w:val="num" w:pos="720"/>
        </w:tabs>
      </w:pPr>
      <w:rPr>
        <w:rFonts w:hint="default" w:ascii="Courier New" w:hAnsi="Courier New" w:eastAsia="Courier New" w:cs="Courier New"/>
        <w:b w:val="off"/>
        <w:i w:val="off"/>
        <w:strike w:val="off"/>
        <w:color w:val="auto"/>
        <w:position w:val="0"/>
        <w:sz w:val="22"/>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ListParagraph">
    <w:name w:val="List Paragraph"/>
    <w:basedOn w:val="Normal"/>
    <w:next w:val="ListParagraph"/>
    <w:qFormat/>
    <w:pPr>
      <w:spacing w:after="200" w:line="276" w:lineRule="auto"/>
      <w:ind w:left="720"/>
    </w:pPr>
    <w:rPr>
      <w:rFonts w:ascii="Calibri" w:hAnsi="Calibri" w:eastAsia="Calibri" w:cs="Calibri"/>
      <w:lang w:val="en-GB" w:eastAsia="en-GB" w:bidi="en-GB"/>
    </w:rPr>
  </w:style>
  <w:style w:type="paragraph" w:styleId="NormalWeb">
    <w:name w:val="Normal (Web)"/>
    <w:basedOn w:val="Normal"/>
    <w:next w:val="NormalWeb"/>
    <w:qFormat/>
    <w:pPr/>
    <w:rPr>
      <w:rFonts w:ascii="Verdana" w:hAnsi="Verdana" w:eastAsia="Verdana" w:cs="Verdana"/>
      <w:color w:val="333333"/>
      <w:sz w:val="14"/>
      <w:szCs w:val="14"/>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character" w:styleId="Hyperlink">
    <w:name w:val="Hyperlink"/>
    <w:qFormat/>
    <w:rPr>
      <w:color w:val="0000FF"/>
      <w:u w:val="single"/>
      <w:rtl w:val="off"/>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character" w:styleId="FollowedHyperlink">
    <w:name w:val="FollowedHyperlink"/>
    <w:qFormat/>
    <w:rPr>
      <w:color w:val="800080"/>
      <w:u w:val="single"/>
      <w:rtl w:val="off"/>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character" w:styleId="FootnoteReference">
    <w:name w:val="footnote reference"/>
    <w:qFormat/>
    <w:rPr>
      <w:vertAlign w:val="superscript"/>
      <w:rtl w:val="off"/>
    </w:rPr>
  </w:style>
  <w:style w:type="paragraph" w:styleId="Caption">
    <w:name w:val="caption"/>
    <w:basedOn w:val="Normal"/>
    <w:next w:val="Normal"/>
    <w:qFormat/>
    <w:pPr>
      <w:spacing w:before="120" w:after="120"/>
    </w:pPr>
    <w:rPr>
      <w:b/>
      <w:bCs/>
      <w:sz w:val="20"/>
      <w:szCs w:val="20"/>
      <w:lang w:val="en-GB" w:eastAsia="en-GB" w:bidi="en-GB"/>
    </w:rPr>
  </w:style>
  <w:style w:type="character" w:styleId="Strong">
    <w:name w:val="Strong"/>
    <w:qFormat/>
    <w:rPr>
      <w:b/>
      <w:bCs/>
      <w:rtl w:val="off"/>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character" w:styleId="Emphasis">
    <w:name w:val="Emphasis"/>
    <w:qFormat/>
    <w:rPr>
      <w:i/>
      <w:iCs/>
      <w:rtl w:val="off"/>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CommentText">
    <w:name w:val="annotation text"/>
    <w:basedOn w:val="Normal"/>
    <w:next w:val="CommentText"/>
    <w:qFormat/>
    <w:pPr/>
    <w:rPr>
      <w:sz w:val="20"/>
      <w:szCs w:val="20"/>
      <w:lang w:val="en-GB" w:eastAsia="en-GB" w:bidi="en-GB"/>
    </w:rPr>
  </w:style>
  <w:style w:type="character" w:styleId="Comment Text Char" w:customStyle="1">
    <w:name w:val="Comment Text Char"/>
    <w:qFormat/>
    <w:rPr>
      <w:rtl w:val="off"/>
      <w:lang w:val="en-GB" w:eastAsia="en-GB" w:bidi="en-GB"/>
    </w:rPr>
  </w:style>
  <w:style w:type="character" w:styleId="CommentReference">
    <w:name w:val="annotation reference"/>
    <w:qFormat/>
    <w:rPr>
      <w:sz w:val="16"/>
      <w:szCs w:val="16"/>
      <w:rtl w:val="off"/>
    </w:rPr>
  </w:style>
  <w:style w:type="character" w:styleId="UnresolvedMention">
    <w:name w:val="Unresolved Mention"/>
    <w:qFormat/>
    <w:rPr>
      <w:color w:val="605E5C"/>
      <w:shd w:val="clear" w:color="auto" w:fill="E1DFDD"/>
      <w:rtl w:val="off"/>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8" Type="http://schemas.openxmlformats.org/officeDocument/2006/relationships/footer" Target="footer0001.xml"/>
	<Relationship Id="rId00009" Type="http://schemas.openxmlformats.org/officeDocument/2006/relationships/footer" Target="footer0001_first.xml"/>
	<Relationship Id="rId00006" Type="http://schemas.openxmlformats.org/officeDocument/2006/relationships/image" Target="media/image0001.png"/>
	<Relationship Id="rId00007" Type="http://schemas.openxmlformats.org/officeDocument/2006/relationships/image" Target="media/image0002.emf"/>
	<Relationship Id="rId00010" Type="http://schemas.openxmlformats.org/officeDocument/2006/relationships/numbering" Target="numbering.xml"/>
	<Relationship Id="rId00011" Type="http://schemas.openxmlformats.org/officeDocument/2006/relationships/fontTable" Target="fontTable.xml"/>
	<Relationship Id="rId000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testaaa</dc:creator>
  <dcterms:created xsi:type="dcterms:W3CDTF">2026-09-08T17:14:00Z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0x01010063E64706E6FDDE4ABC81166DAB47C666</vt:lpwstr>
  </property>
</Properties>
</file>