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17C9457C" w14:textId="77777777" w:rsidR="00D120F9" w:rsidRDefault="00D120F9" w:rsidP="00D120F9">
      <w:pPr>
        <w:spacing w:line="240" w:lineRule="auto"/>
        <w:rPr>
          <w:rFonts w:asciiTheme="minorHAnsi" w:hAnsiTheme="minorHAnsi" w:cstheme="minorBidi"/>
          <w:b/>
          <w:bCs/>
        </w:rPr>
      </w:pPr>
    </w:p>
    <w:p w14:paraId="35F78B38" w14:textId="6C51C396" w:rsidR="061A3A59" w:rsidRPr="002F0731" w:rsidRDefault="006246F0" w:rsidP="00D120F9">
      <w:pPr>
        <w:spacing w:line="240" w:lineRule="auto"/>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D120F9" w:rsidRPr="00D120F9">
            <w:rPr>
              <w:rFonts w:asciiTheme="minorHAnsi" w:hAnsiTheme="minorHAnsi"/>
            </w:rPr>
            <w:t>International Consultant – Conceptual Framework and the Roadmap for developing a School Readiness Assessment System</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650"/>
        <w:gridCol w:w="1208"/>
        <w:gridCol w:w="1343"/>
        <w:gridCol w:w="1267"/>
        <w:gridCol w:w="1031"/>
        <w:gridCol w:w="16"/>
        <w:gridCol w:w="1118"/>
        <w:gridCol w:w="16"/>
        <w:gridCol w:w="1151"/>
        <w:gridCol w:w="16"/>
        <w:gridCol w:w="1334"/>
        <w:gridCol w:w="16"/>
      </w:tblGrid>
      <w:tr w:rsidR="006246F0" w:rsidRPr="00EC460A" w14:paraId="002D6C9B" w14:textId="77777777" w:rsidTr="008A4F46">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65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208"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343"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267"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8A4F46">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65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208"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343"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267"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008A4F46">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650" w:type="dxa"/>
          </w:tcPr>
          <w:p w14:paraId="21F0D085" w14:textId="77777777" w:rsidR="00B352B2" w:rsidRDefault="004E6BF9" w:rsidP="00B352B2">
            <w:pPr>
              <w:rPr>
                <w:rFonts w:ascii="Calibri" w:eastAsia="Calibri" w:hAnsi="Calibri" w:cs="Calibri"/>
                <w:color w:val="000000" w:themeColor="text1"/>
              </w:rPr>
            </w:pPr>
            <w:r w:rsidRPr="00D120F9">
              <w:rPr>
                <w:rFonts w:ascii="Calibri" w:eastAsia="Calibri" w:hAnsi="Calibri" w:cs="Calibri"/>
                <w:b/>
                <w:bCs/>
                <w:color w:val="000000" w:themeColor="text1"/>
              </w:rPr>
              <w:t>Situational Analysis and Conceptual Framework</w:t>
            </w:r>
            <w:r w:rsidRPr="004E6BF9">
              <w:rPr>
                <w:rFonts w:ascii="Calibri" w:eastAsia="Calibri" w:hAnsi="Calibri" w:cs="Calibri"/>
                <w:color w:val="000000" w:themeColor="text1"/>
              </w:rPr>
              <w:t xml:space="preserve">, that will </w:t>
            </w:r>
            <w:proofErr w:type="gramStart"/>
            <w:r w:rsidRPr="004E6BF9">
              <w:rPr>
                <w:rFonts w:ascii="Calibri" w:eastAsia="Calibri" w:hAnsi="Calibri" w:cs="Calibri"/>
                <w:color w:val="000000" w:themeColor="text1"/>
              </w:rPr>
              <w:t>include:</w:t>
            </w:r>
            <w:proofErr w:type="gramEnd"/>
            <w:r w:rsidRPr="004E6BF9">
              <w:rPr>
                <w:rFonts w:ascii="Calibri" w:eastAsia="Calibri" w:hAnsi="Calibri" w:cs="Calibri"/>
                <w:color w:val="000000" w:themeColor="text1"/>
              </w:rPr>
              <w:t xml:space="preserve"> </w:t>
            </w:r>
            <w:r w:rsidRPr="00D120F9">
              <w:rPr>
                <w:rFonts w:ascii="Calibri" w:eastAsia="Calibri" w:hAnsi="Calibri" w:cs="Calibri"/>
                <w:b/>
                <w:bCs/>
                <w:color w:val="000000" w:themeColor="text1"/>
              </w:rPr>
              <w:t>Task 1: Inception and Desk Review</w:t>
            </w:r>
            <w:r w:rsidRPr="004E6BF9">
              <w:rPr>
                <w:rFonts w:ascii="Calibri" w:eastAsia="Calibri" w:hAnsi="Calibri" w:cs="Calibri"/>
                <w:color w:val="000000" w:themeColor="text1"/>
              </w:rPr>
              <w:t xml:space="preserve"> • </w:t>
            </w:r>
            <w:r w:rsidRPr="00B352B2">
              <w:rPr>
                <w:rFonts w:ascii="Calibri" w:eastAsia="Calibri" w:hAnsi="Calibri" w:cs="Calibri"/>
                <w:b/>
                <w:bCs/>
                <w:color w:val="000000" w:themeColor="text1"/>
              </w:rPr>
              <w:t>Review existing national policies and legal frameworks</w:t>
            </w:r>
            <w:r w:rsidRPr="004E6BF9">
              <w:rPr>
                <w:rFonts w:ascii="Calibri" w:eastAsia="Calibri" w:hAnsi="Calibri" w:cs="Calibri"/>
                <w:color w:val="000000" w:themeColor="text1"/>
              </w:rPr>
              <w:t xml:space="preserve">: Analyze national strategies, laws, policies, action plans and M&amp;E systems related to ECE, along with the MOES’ SRC </w:t>
            </w:r>
          </w:p>
          <w:p w14:paraId="29B26B35" w14:textId="4BB2B5AF" w:rsidR="55C8DD5E" w:rsidRDefault="004E6BF9" w:rsidP="00B352B2">
            <w:pPr>
              <w:rPr>
                <w:rFonts w:ascii="Calibri" w:eastAsia="Calibri" w:hAnsi="Calibri" w:cs="Calibri"/>
                <w:color w:val="000000" w:themeColor="text1"/>
              </w:rPr>
            </w:pPr>
            <w:r w:rsidRPr="004E6BF9">
              <w:rPr>
                <w:rFonts w:ascii="Calibri" w:eastAsia="Calibri" w:hAnsi="Calibri" w:cs="Calibri"/>
                <w:color w:val="000000" w:themeColor="text1"/>
              </w:rPr>
              <w:t xml:space="preserve">• </w:t>
            </w:r>
            <w:r w:rsidRPr="00B352B2">
              <w:rPr>
                <w:rFonts w:ascii="Calibri" w:eastAsia="Calibri" w:hAnsi="Calibri" w:cs="Calibri"/>
                <w:b/>
                <w:bCs/>
                <w:color w:val="000000" w:themeColor="text1"/>
              </w:rPr>
              <w:t>Analyze existing CRS or related M&amp;E systems and tools</w:t>
            </w:r>
            <w:r w:rsidRPr="004E6BF9">
              <w:rPr>
                <w:rFonts w:ascii="Calibri" w:eastAsia="Calibri" w:hAnsi="Calibri" w:cs="Calibri"/>
                <w:color w:val="000000" w:themeColor="text1"/>
              </w:rPr>
              <w:t xml:space="preserve">: Review and map current M&amp;E mechanisms (including how or how not CRS is used), data collection tools, EMIS (Education Management Information System), health management information </w:t>
            </w:r>
            <w:r w:rsidRPr="004E6BF9">
              <w:rPr>
                <w:rFonts w:ascii="Calibri" w:eastAsia="Calibri" w:hAnsi="Calibri" w:cs="Calibri"/>
                <w:color w:val="000000" w:themeColor="text1"/>
              </w:rPr>
              <w:lastRenderedPageBreak/>
              <w:t xml:space="preserve">systems, and periodic surveys (e.g., MICS, </w:t>
            </w:r>
            <w:proofErr w:type="spellStart"/>
            <w:r w:rsidRPr="004E6BF9">
              <w:rPr>
                <w:rFonts w:ascii="Calibri" w:eastAsia="Calibri" w:hAnsi="Calibri" w:cs="Calibri"/>
                <w:color w:val="000000" w:themeColor="text1"/>
              </w:rPr>
              <w:t>etc</w:t>
            </w:r>
            <w:proofErr w:type="spellEnd"/>
            <w:r w:rsidRPr="004E6BF9">
              <w:rPr>
                <w:rFonts w:ascii="Calibri" w:eastAsia="Calibri" w:hAnsi="Calibri" w:cs="Calibri"/>
                <w:color w:val="000000" w:themeColor="text1"/>
              </w:rPr>
              <w:t xml:space="preserve">) for </w:t>
            </w:r>
            <w:proofErr w:type="spellStart"/>
            <w:r w:rsidRPr="004E6BF9">
              <w:rPr>
                <w:rFonts w:ascii="Calibri" w:eastAsia="Calibri" w:hAnsi="Calibri" w:cs="Calibri"/>
                <w:color w:val="000000" w:themeColor="text1"/>
              </w:rPr>
              <w:t>ECEaged</w:t>
            </w:r>
            <w:proofErr w:type="spellEnd"/>
            <w:r w:rsidRPr="004E6BF9">
              <w:rPr>
                <w:rFonts w:ascii="Calibri" w:eastAsia="Calibri" w:hAnsi="Calibri" w:cs="Calibri"/>
                <w:color w:val="000000" w:themeColor="text1"/>
              </w:rPr>
              <w:t xml:space="preserve"> children, that track child learning and development outcomes</w:t>
            </w:r>
          </w:p>
          <w:p w14:paraId="2AA21CB5" w14:textId="77777777" w:rsidR="00E42B2A" w:rsidRDefault="004E6BF9" w:rsidP="00E42B2A">
            <w:pPr>
              <w:rPr>
                <w:rFonts w:ascii="Calibri" w:eastAsia="Calibri" w:hAnsi="Calibri" w:cs="Calibri"/>
                <w:color w:val="000000" w:themeColor="text1"/>
              </w:rPr>
            </w:pPr>
            <w:r w:rsidRPr="00E42B2A">
              <w:rPr>
                <w:rFonts w:ascii="Calibri" w:eastAsia="Calibri" w:hAnsi="Calibri" w:cs="Calibri"/>
                <w:b/>
                <w:bCs/>
                <w:color w:val="000000" w:themeColor="text1"/>
              </w:rPr>
              <w:t>• Conduct international and regional benchmarking:</w:t>
            </w:r>
            <w:r w:rsidRPr="004E6BF9">
              <w:rPr>
                <w:rFonts w:ascii="Calibri" w:eastAsia="Calibri" w:hAnsi="Calibri" w:cs="Calibri"/>
                <w:color w:val="000000" w:themeColor="text1"/>
              </w:rPr>
              <w:t xml:space="preserve"> Review best practices, regional standards, and successful models of SCR assessment, from comparable countries to identify lessons learned and innovative approaches</w:t>
            </w:r>
          </w:p>
          <w:p w14:paraId="7D2553C0" w14:textId="77777777" w:rsidR="00E42B2A" w:rsidRDefault="004E6BF9" w:rsidP="00E42B2A">
            <w:pPr>
              <w:rPr>
                <w:rFonts w:ascii="Calibri" w:eastAsia="Calibri" w:hAnsi="Calibri" w:cs="Calibri"/>
                <w:color w:val="000000" w:themeColor="text1"/>
              </w:rPr>
            </w:pPr>
            <w:r w:rsidRPr="004E6BF9">
              <w:rPr>
                <w:rFonts w:ascii="Calibri" w:eastAsia="Calibri" w:hAnsi="Calibri" w:cs="Calibri"/>
                <w:color w:val="000000" w:themeColor="text1"/>
              </w:rPr>
              <w:t xml:space="preserve"> </w:t>
            </w:r>
            <w:r w:rsidRPr="00E42B2A">
              <w:rPr>
                <w:rFonts w:ascii="Calibri" w:eastAsia="Calibri" w:hAnsi="Calibri" w:cs="Calibri"/>
                <w:b/>
                <w:bCs/>
                <w:color w:val="000000" w:themeColor="text1"/>
              </w:rPr>
              <w:t>Task 2: Stakeholder</w:t>
            </w:r>
            <w:r w:rsidRPr="004E6BF9">
              <w:rPr>
                <w:rFonts w:ascii="Calibri" w:eastAsia="Calibri" w:hAnsi="Calibri" w:cs="Calibri"/>
                <w:color w:val="000000" w:themeColor="text1"/>
              </w:rPr>
              <w:t xml:space="preserve"> </w:t>
            </w:r>
            <w:r w:rsidRPr="00E42B2A">
              <w:rPr>
                <w:rFonts w:ascii="Calibri" w:eastAsia="Calibri" w:hAnsi="Calibri" w:cs="Calibri"/>
                <w:b/>
                <w:bCs/>
                <w:color w:val="000000" w:themeColor="text1"/>
              </w:rPr>
              <w:t>Engagement</w:t>
            </w:r>
            <w:r w:rsidRPr="00E42B2A">
              <w:rPr>
                <w:rFonts w:ascii="Calibri" w:eastAsia="Calibri" w:hAnsi="Calibri" w:cs="Calibri"/>
                <w:color w:val="000000" w:themeColor="text1"/>
              </w:rPr>
              <w:t xml:space="preserve"> </w:t>
            </w:r>
          </w:p>
          <w:p w14:paraId="6B0B948E" w14:textId="77777777" w:rsidR="00E42B2A" w:rsidRDefault="004E6BF9" w:rsidP="00E42B2A">
            <w:pPr>
              <w:rPr>
                <w:rFonts w:ascii="Calibri" w:eastAsia="Calibri" w:hAnsi="Calibri" w:cs="Calibri"/>
                <w:color w:val="000000" w:themeColor="text1"/>
              </w:rPr>
            </w:pPr>
            <w:r w:rsidRPr="004E6BF9">
              <w:rPr>
                <w:rFonts w:ascii="Calibri" w:eastAsia="Calibri" w:hAnsi="Calibri" w:cs="Calibri"/>
                <w:color w:val="000000" w:themeColor="text1"/>
              </w:rPr>
              <w:t xml:space="preserve">• Conduct Key Informant Interviews (KIIs) and FGDs: Engage with relevant departments within </w:t>
            </w:r>
            <w:proofErr w:type="spellStart"/>
            <w:r w:rsidRPr="004E6BF9">
              <w:rPr>
                <w:rFonts w:ascii="Calibri" w:eastAsia="Calibri" w:hAnsi="Calibri" w:cs="Calibri"/>
                <w:color w:val="000000" w:themeColor="text1"/>
              </w:rPr>
              <w:t>MoES</w:t>
            </w:r>
            <w:proofErr w:type="spellEnd"/>
            <w:r w:rsidRPr="004E6BF9">
              <w:rPr>
                <w:rFonts w:ascii="Calibri" w:eastAsia="Calibri" w:hAnsi="Calibri" w:cs="Calibri"/>
                <w:color w:val="000000" w:themeColor="text1"/>
              </w:rPr>
              <w:t xml:space="preserve"> and other concerned line Ministries and institutions, development partners, both national and sub -national levels. </w:t>
            </w:r>
            <w:r w:rsidRPr="00E42B2A">
              <w:rPr>
                <w:rFonts w:ascii="Calibri" w:eastAsia="Calibri" w:hAnsi="Calibri" w:cs="Calibri"/>
                <w:b/>
                <w:bCs/>
                <w:color w:val="000000" w:themeColor="text1"/>
              </w:rPr>
              <w:t>Task 3: Conceptual Framework</w:t>
            </w:r>
            <w:r w:rsidRPr="004E6BF9">
              <w:rPr>
                <w:rFonts w:ascii="Calibri" w:eastAsia="Calibri" w:hAnsi="Calibri" w:cs="Calibri"/>
                <w:color w:val="000000" w:themeColor="text1"/>
              </w:rPr>
              <w:t xml:space="preserve"> </w:t>
            </w:r>
          </w:p>
          <w:p w14:paraId="445E2F4D" w14:textId="1C0AF2A6" w:rsidR="004E6BF9" w:rsidRDefault="004E6BF9" w:rsidP="00E42B2A">
            <w:pPr>
              <w:rPr>
                <w:rFonts w:ascii="Calibri" w:eastAsia="Calibri" w:hAnsi="Calibri" w:cs="Calibri"/>
                <w:color w:val="000000" w:themeColor="text1"/>
              </w:rPr>
            </w:pPr>
            <w:r w:rsidRPr="004E6BF9">
              <w:rPr>
                <w:rFonts w:ascii="Calibri" w:eastAsia="Calibri" w:hAnsi="Calibri" w:cs="Calibri"/>
                <w:color w:val="000000" w:themeColor="text1"/>
              </w:rPr>
              <w:t xml:space="preserve">• Based on </w:t>
            </w:r>
            <w:proofErr w:type="gramStart"/>
            <w:r w:rsidRPr="004E6BF9">
              <w:rPr>
                <w:rFonts w:ascii="Calibri" w:eastAsia="Calibri" w:hAnsi="Calibri" w:cs="Calibri"/>
                <w:color w:val="000000" w:themeColor="text1"/>
              </w:rPr>
              <w:t>the Phase</w:t>
            </w:r>
            <w:proofErr w:type="gramEnd"/>
            <w:r w:rsidRPr="004E6BF9">
              <w:rPr>
                <w:rFonts w:ascii="Calibri" w:eastAsia="Calibri" w:hAnsi="Calibri" w:cs="Calibri"/>
                <w:color w:val="000000" w:themeColor="text1"/>
              </w:rPr>
              <w:t xml:space="preserve"> 1 and 2, </w:t>
            </w:r>
            <w:r w:rsidRPr="004E6BF9">
              <w:rPr>
                <w:rFonts w:ascii="Calibri" w:eastAsia="Calibri" w:hAnsi="Calibri" w:cs="Calibri"/>
                <w:color w:val="000000" w:themeColor="text1"/>
              </w:rPr>
              <w:lastRenderedPageBreak/>
              <w:t xml:space="preserve">prepare rapid situation analysis, mapping of existing school readiness assessment activities, including its mechanisms, modalities, themes/contents, indicators and other related M&amp;E work taking place by </w:t>
            </w:r>
            <w:proofErr w:type="spellStart"/>
            <w:r w:rsidRPr="004E6BF9">
              <w:rPr>
                <w:rFonts w:ascii="Calibri" w:eastAsia="Calibri" w:hAnsi="Calibri" w:cs="Calibri"/>
                <w:color w:val="000000" w:themeColor="text1"/>
              </w:rPr>
              <w:t>MoES</w:t>
            </w:r>
            <w:proofErr w:type="spellEnd"/>
            <w:r w:rsidRPr="004E6BF9">
              <w:rPr>
                <w:rFonts w:ascii="Calibri" w:eastAsia="Calibri" w:hAnsi="Calibri" w:cs="Calibri"/>
                <w:color w:val="000000" w:themeColor="text1"/>
              </w:rPr>
              <w:t xml:space="preserve">, relevant line Ministries and various DPs, including the </w:t>
            </w:r>
            <w:proofErr w:type="gramStart"/>
            <w:r w:rsidRPr="004E6BF9">
              <w:rPr>
                <w:rFonts w:ascii="Calibri" w:eastAsia="Calibri" w:hAnsi="Calibri" w:cs="Calibri"/>
                <w:color w:val="000000" w:themeColor="text1"/>
              </w:rPr>
              <w:t>exiting</w:t>
            </w:r>
            <w:proofErr w:type="gramEnd"/>
            <w:r w:rsidRPr="004E6BF9">
              <w:rPr>
                <w:rFonts w:ascii="Calibri" w:eastAsia="Calibri" w:hAnsi="Calibri" w:cs="Calibri"/>
                <w:color w:val="000000" w:themeColor="text1"/>
              </w:rPr>
              <w:t xml:space="preserve"> technical and operational capacity</w:t>
            </w:r>
          </w:p>
          <w:p w14:paraId="2A38C1A7" w14:textId="77777777" w:rsidR="00BB6C1E" w:rsidRDefault="007120CC" w:rsidP="004E6BF9">
            <w:pPr>
              <w:jc w:val="center"/>
              <w:rPr>
                <w:rFonts w:ascii="Calibri" w:eastAsia="Calibri" w:hAnsi="Calibri" w:cs="Calibri"/>
                <w:color w:val="000000" w:themeColor="text1"/>
              </w:rPr>
            </w:pPr>
            <w:r w:rsidRPr="007120CC">
              <w:rPr>
                <w:rFonts w:ascii="Calibri" w:eastAsia="Calibri" w:hAnsi="Calibri" w:cs="Calibri"/>
                <w:color w:val="000000" w:themeColor="text1"/>
              </w:rPr>
              <w:t xml:space="preserve">and identifying gaps. This will also come with key recommendations drawn from the analysis and the mapping. </w:t>
            </w:r>
          </w:p>
          <w:p w14:paraId="063AC99F" w14:textId="10305BA7" w:rsidR="007120CC" w:rsidRDefault="007120CC" w:rsidP="00E42B2A">
            <w:pPr>
              <w:rPr>
                <w:rFonts w:ascii="Calibri" w:eastAsia="Calibri" w:hAnsi="Calibri" w:cs="Calibri"/>
                <w:color w:val="000000" w:themeColor="text1"/>
              </w:rPr>
            </w:pPr>
            <w:r w:rsidRPr="007120CC">
              <w:rPr>
                <w:rFonts w:ascii="Calibri" w:eastAsia="Calibri" w:hAnsi="Calibri" w:cs="Calibri"/>
                <w:color w:val="000000" w:themeColor="text1"/>
              </w:rPr>
              <w:t xml:space="preserve">• Based on the above set of analysis and key recommendations, support prepare and finalize of a conceptual framework to design a locally relevant, sustainable school readiness assessment system for aged 5 up to under age 6, with a </w:t>
            </w:r>
            <w:r w:rsidRPr="007120CC">
              <w:rPr>
                <w:rFonts w:ascii="Calibri" w:eastAsia="Calibri" w:hAnsi="Calibri" w:cs="Calibri"/>
                <w:color w:val="000000" w:themeColor="text1"/>
              </w:rPr>
              <w:lastRenderedPageBreak/>
              <w:t>clear purpose and scope.</w:t>
            </w:r>
          </w:p>
        </w:tc>
        <w:tc>
          <w:tcPr>
            <w:tcW w:w="1208" w:type="dxa"/>
          </w:tcPr>
          <w:p w14:paraId="0D8BC8C1" w14:textId="626BD084" w:rsidR="55C8DD5E" w:rsidRDefault="55C8DD5E" w:rsidP="55C8DD5E">
            <w:pPr>
              <w:rPr>
                <w:rFonts w:ascii="Calibri" w:eastAsia="Calibri" w:hAnsi="Calibri" w:cs="Calibri"/>
                <w:color w:val="000000" w:themeColor="text1"/>
              </w:rPr>
            </w:pPr>
          </w:p>
          <w:p w14:paraId="42DE9CB9" w14:textId="6FA22857" w:rsidR="55C8DD5E" w:rsidRDefault="00104A9C" w:rsidP="55C8DD5E">
            <w:pPr>
              <w:rPr>
                <w:rFonts w:ascii="Calibri" w:eastAsia="Calibri" w:hAnsi="Calibri" w:cs="Calibri"/>
                <w:color w:val="000000" w:themeColor="text1"/>
              </w:rPr>
            </w:pPr>
            <w:r w:rsidRPr="00104A9C">
              <w:rPr>
                <w:rFonts w:ascii="Calibri" w:eastAsia="Calibri" w:hAnsi="Calibri" w:cs="Calibri"/>
                <w:color w:val="000000" w:themeColor="text1"/>
              </w:rPr>
              <w:t>22 January 2027</w:t>
            </w:r>
          </w:p>
        </w:tc>
        <w:tc>
          <w:tcPr>
            <w:tcW w:w="1343" w:type="dxa"/>
            <w:shd w:val="clear" w:color="auto" w:fill="FFFFFF" w:themeFill="background1"/>
          </w:tcPr>
          <w:p w14:paraId="25FE2752" w14:textId="341296EE" w:rsidR="002A1177" w:rsidRPr="009B3299" w:rsidRDefault="00104A9C" w:rsidP="55C8DD5E">
            <w:pPr>
              <w:spacing w:line="240" w:lineRule="auto"/>
              <w:rPr>
                <w:rFonts w:asciiTheme="minorHAnsi" w:hAnsiTheme="minorHAnsi"/>
                <w:lang w:val="en-AU"/>
              </w:rPr>
            </w:pPr>
            <w:r w:rsidRPr="00104A9C">
              <w:rPr>
                <w:rFonts w:asciiTheme="minorHAnsi" w:hAnsiTheme="minorHAnsi"/>
              </w:rPr>
              <w:t>1 trip of 5 days (including travel time) for a consultation meeting in Vientiane province</w:t>
            </w:r>
          </w:p>
        </w:tc>
        <w:tc>
          <w:tcPr>
            <w:tcW w:w="1267"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0B427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008A4F46">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lastRenderedPageBreak/>
              <w:t>2.</w:t>
            </w:r>
          </w:p>
        </w:tc>
        <w:tc>
          <w:tcPr>
            <w:tcW w:w="1650" w:type="dxa"/>
          </w:tcPr>
          <w:p w14:paraId="0AC9AE5D" w14:textId="77777777" w:rsidR="00F1126E" w:rsidRDefault="007120CC" w:rsidP="33D21A28">
            <w:pPr>
              <w:spacing w:line="240" w:lineRule="auto"/>
              <w:rPr>
                <w:rFonts w:asciiTheme="minorHAnsi" w:hAnsiTheme="minorHAnsi"/>
              </w:rPr>
            </w:pPr>
            <w:r w:rsidRPr="00F1126E">
              <w:rPr>
                <w:rFonts w:asciiTheme="minorHAnsi" w:hAnsiTheme="minorHAnsi"/>
                <w:b/>
                <w:bCs/>
              </w:rPr>
              <w:t>Roadmap Development Task 1: Roadmap development, based on the Phase 1 results</w:t>
            </w:r>
            <w:r w:rsidRPr="007120CC">
              <w:rPr>
                <w:rFonts w:asciiTheme="minorHAnsi" w:hAnsiTheme="minorHAnsi"/>
              </w:rPr>
              <w:t xml:space="preserve"> • To develop a clear Road Map that will guide the establishment of a school readiness assessment system for age 5 (aged 5 to under age 6). The Road Map </w:t>
            </w:r>
            <w:proofErr w:type="gramStart"/>
            <w:r w:rsidRPr="007120CC">
              <w:rPr>
                <w:rFonts w:asciiTheme="minorHAnsi" w:hAnsiTheme="minorHAnsi"/>
              </w:rPr>
              <w:t>be</w:t>
            </w:r>
            <w:proofErr w:type="gramEnd"/>
            <w:r w:rsidRPr="007120CC">
              <w:rPr>
                <w:rFonts w:asciiTheme="minorHAnsi" w:hAnsiTheme="minorHAnsi"/>
              </w:rPr>
              <w:t xml:space="preserve"> developed based on the above situation analysis and the stemming recommendations, presented systematically in the form of a conceptual framework (under Phase 1). Besides, the Roadmap will be developed along</w:t>
            </w:r>
            <w:r>
              <w:rPr>
                <w:rFonts w:asciiTheme="minorHAnsi" w:hAnsiTheme="minorHAnsi"/>
              </w:rPr>
              <w:t xml:space="preserve"> </w:t>
            </w:r>
            <w:r w:rsidRPr="007120CC">
              <w:rPr>
                <w:rFonts w:asciiTheme="minorHAnsi" w:hAnsiTheme="minorHAnsi"/>
              </w:rPr>
              <w:t>with consultations with line departments of MOES, relevant line Ministries and institutions, development partners and other key stakeholders.</w:t>
            </w:r>
          </w:p>
          <w:p w14:paraId="1C440853" w14:textId="77777777" w:rsidR="005C173B" w:rsidRDefault="005C173B" w:rsidP="33D21A28">
            <w:pPr>
              <w:spacing w:line="240" w:lineRule="auto"/>
              <w:rPr>
                <w:rFonts w:asciiTheme="minorHAnsi" w:hAnsiTheme="minorHAnsi"/>
              </w:rPr>
            </w:pPr>
          </w:p>
          <w:p w14:paraId="76856C75" w14:textId="40229C0E" w:rsidR="006C6950" w:rsidRPr="00A24193" w:rsidRDefault="007120CC" w:rsidP="33D21A28">
            <w:pPr>
              <w:spacing w:line="240" w:lineRule="auto"/>
              <w:rPr>
                <w:rFonts w:asciiTheme="minorHAnsi" w:hAnsiTheme="minorHAnsi"/>
              </w:rPr>
            </w:pPr>
            <w:r w:rsidRPr="007120CC">
              <w:rPr>
                <w:rFonts w:asciiTheme="minorHAnsi" w:hAnsiTheme="minorHAnsi"/>
              </w:rPr>
              <w:t xml:space="preserve"> • The </w:t>
            </w:r>
            <w:proofErr w:type="gramStart"/>
            <w:r w:rsidRPr="007120CC">
              <w:rPr>
                <w:rFonts w:asciiTheme="minorHAnsi" w:hAnsiTheme="minorHAnsi"/>
              </w:rPr>
              <w:t>Roadmap</w:t>
            </w:r>
            <w:proofErr w:type="gramEnd"/>
            <w:r w:rsidRPr="007120CC">
              <w:rPr>
                <w:rFonts w:asciiTheme="minorHAnsi" w:hAnsiTheme="minorHAnsi"/>
              </w:rPr>
              <w:t xml:space="preserve"> will present a phased approach, </w:t>
            </w:r>
            <w:proofErr w:type="gramStart"/>
            <w:r w:rsidRPr="007120CC">
              <w:rPr>
                <w:rFonts w:asciiTheme="minorHAnsi" w:hAnsiTheme="minorHAnsi"/>
              </w:rPr>
              <w:t>covering:</w:t>
            </w:r>
            <w:proofErr w:type="gramEnd"/>
            <w:r w:rsidRPr="007120CC">
              <w:rPr>
                <w:rFonts w:asciiTheme="minorHAnsi" w:hAnsiTheme="minorHAnsi"/>
              </w:rPr>
              <w:t xml:space="preserve"> o Key activities and clear implementation </w:t>
            </w:r>
            <w:r w:rsidRPr="007120CC">
              <w:rPr>
                <w:rFonts w:asciiTheme="minorHAnsi" w:hAnsiTheme="minorHAnsi"/>
              </w:rPr>
              <w:lastRenderedPageBreak/>
              <w:t xml:space="preserve">steps, including multi-year key actions with timelines and estimated (rough) costs </w:t>
            </w:r>
            <w:proofErr w:type="spellStart"/>
            <w:r w:rsidRPr="007120CC">
              <w:rPr>
                <w:rFonts w:asciiTheme="minorHAnsi" w:hAnsiTheme="minorHAnsi"/>
              </w:rPr>
              <w:t>o</w:t>
            </w:r>
            <w:proofErr w:type="spellEnd"/>
            <w:r w:rsidRPr="007120CC">
              <w:rPr>
                <w:rFonts w:asciiTheme="minorHAnsi" w:hAnsiTheme="minorHAnsi"/>
              </w:rPr>
              <w:t xml:space="preserve"> Roles and responsibilities, governance mechanism o Capacity requirements</w:t>
            </w:r>
          </w:p>
        </w:tc>
        <w:tc>
          <w:tcPr>
            <w:tcW w:w="1208" w:type="dxa"/>
          </w:tcPr>
          <w:p w14:paraId="779EB39F" w14:textId="5EAB2839" w:rsidR="006C6950" w:rsidRPr="00A24193" w:rsidRDefault="008A4F46" w:rsidP="33D21A28">
            <w:pPr>
              <w:spacing w:line="240" w:lineRule="auto"/>
              <w:rPr>
                <w:rFonts w:asciiTheme="minorHAnsi" w:hAnsiTheme="minorHAnsi"/>
              </w:rPr>
            </w:pPr>
            <w:r w:rsidRPr="008A4F46">
              <w:rPr>
                <w:rFonts w:asciiTheme="minorHAnsi" w:hAnsiTheme="minorHAnsi"/>
              </w:rPr>
              <w:lastRenderedPageBreak/>
              <w:t>12 March 2027</w:t>
            </w:r>
          </w:p>
        </w:tc>
        <w:tc>
          <w:tcPr>
            <w:tcW w:w="1343" w:type="dxa"/>
            <w:shd w:val="clear" w:color="auto" w:fill="FFFFFF" w:themeFill="background1"/>
          </w:tcPr>
          <w:p w14:paraId="1E5DC2FD" w14:textId="0C1A52BD" w:rsidR="006C6950" w:rsidRPr="009B3299" w:rsidRDefault="008A4F46" w:rsidP="006C6950">
            <w:pPr>
              <w:spacing w:line="240" w:lineRule="auto"/>
              <w:rPr>
                <w:rFonts w:asciiTheme="minorHAnsi" w:hAnsiTheme="minorHAnsi"/>
              </w:rPr>
            </w:pPr>
            <w:r w:rsidRPr="008A4F46">
              <w:rPr>
                <w:rFonts w:asciiTheme="minorHAnsi" w:hAnsiTheme="minorHAnsi"/>
              </w:rPr>
              <w:t>1 trip of 5 days (including travel time) for consultation meeting in Vientiane province</w:t>
            </w:r>
          </w:p>
        </w:tc>
        <w:tc>
          <w:tcPr>
            <w:tcW w:w="1267"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B427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1D82C" w14:textId="77777777" w:rsidR="000B4270" w:rsidRDefault="000B4270">
      <w:pPr>
        <w:spacing w:line="240" w:lineRule="auto"/>
      </w:pPr>
      <w:r>
        <w:separator/>
      </w:r>
    </w:p>
  </w:endnote>
  <w:endnote w:type="continuationSeparator" w:id="0">
    <w:p w14:paraId="4141D1E8" w14:textId="77777777" w:rsidR="000B4270" w:rsidRDefault="000B42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F39D0" w14:textId="77777777" w:rsidR="000B4270" w:rsidRDefault="000B4270">
      <w:pPr>
        <w:spacing w:line="240" w:lineRule="auto"/>
      </w:pPr>
      <w:r>
        <w:separator/>
      </w:r>
    </w:p>
  </w:footnote>
  <w:footnote w:type="continuationSeparator" w:id="0">
    <w:p w14:paraId="6B5C4C92" w14:textId="77777777" w:rsidR="000B4270" w:rsidRDefault="000B42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4270"/>
    <w:rsid w:val="000B4B6B"/>
    <w:rsid w:val="000B54B1"/>
    <w:rsid w:val="000C6D62"/>
    <w:rsid w:val="000D239B"/>
    <w:rsid w:val="000D6EAF"/>
    <w:rsid w:val="000E6039"/>
    <w:rsid w:val="00104A9C"/>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E6BF9"/>
    <w:rsid w:val="004F0A3B"/>
    <w:rsid w:val="004F3476"/>
    <w:rsid w:val="0051788F"/>
    <w:rsid w:val="00517EE2"/>
    <w:rsid w:val="00536EAE"/>
    <w:rsid w:val="00555590"/>
    <w:rsid w:val="00583EBB"/>
    <w:rsid w:val="005C173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120CC"/>
    <w:rsid w:val="007248E6"/>
    <w:rsid w:val="007801ED"/>
    <w:rsid w:val="0078688F"/>
    <w:rsid w:val="007A511E"/>
    <w:rsid w:val="00813F94"/>
    <w:rsid w:val="00815365"/>
    <w:rsid w:val="008831DC"/>
    <w:rsid w:val="00890F97"/>
    <w:rsid w:val="008A4F46"/>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352B2"/>
    <w:rsid w:val="00B56071"/>
    <w:rsid w:val="00B94D1D"/>
    <w:rsid w:val="00BA0A69"/>
    <w:rsid w:val="00BB6C1E"/>
    <w:rsid w:val="00BF5375"/>
    <w:rsid w:val="00C1015A"/>
    <w:rsid w:val="00C92E60"/>
    <w:rsid w:val="00C975E5"/>
    <w:rsid w:val="00CA0F29"/>
    <w:rsid w:val="00CA1D34"/>
    <w:rsid w:val="00CE45CE"/>
    <w:rsid w:val="00CF0893"/>
    <w:rsid w:val="00CF6B41"/>
    <w:rsid w:val="00D01BBD"/>
    <w:rsid w:val="00D06964"/>
    <w:rsid w:val="00D120F9"/>
    <w:rsid w:val="00D12E8E"/>
    <w:rsid w:val="00D33290"/>
    <w:rsid w:val="00D926C7"/>
    <w:rsid w:val="00DE48B2"/>
    <w:rsid w:val="00DE4ECC"/>
    <w:rsid w:val="00E42B2A"/>
    <w:rsid w:val="00EC18F1"/>
    <w:rsid w:val="00F074DA"/>
    <w:rsid w:val="00F1126E"/>
    <w:rsid w:val="00F1701C"/>
    <w:rsid w:val="00F604D4"/>
    <w:rsid w:val="00F76B3E"/>
    <w:rsid w:val="00FA732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4B6B"/>
    <w:rsid w:val="000B54B1"/>
    <w:rsid w:val="001A2B98"/>
    <w:rsid w:val="002F2FEB"/>
    <w:rsid w:val="0033101F"/>
    <w:rsid w:val="00392B2E"/>
    <w:rsid w:val="0042406A"/>
    <w:rsid w:val="00496357"/>
    <w:rsid w:val="00536EAE"/>
    <w:rsid w:val="00543A46"/>
    <w:rsid w:val="005B4E17"/>
    <w:rsid w:val="005E4537"/>
    <w:rsid w:val="0062179F"/>
    <w:rsid w:val="00813F94"/>
    <w:rsid w:val="00815365"/>
    <w:rsid w:val="008E761E"/>
    <w:rsid w:val="00953127"/>
    <w:rsid w:val="009617BE"/>
    <w:rsid w:val="00A661F1"/>
    <w:rsid w:val="00B450FA"/>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13</TotalTime>
  <Pages>5</Pages>
  <Words>695</Words>
  <Characters>3966</Characters>
  <Application>Microsoft Office Word</Application>
  <DocSecurity>0</DocSecurity>
  <Lines>33</Lines>
  <Paragraphs>9</Paragraphs>
  <ScaleCrop>false</ScaleCrop>
  <Company>UNICEF</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Philip Davies</cp:lastModifiedBy>
  <cp:revision>49</cp:revision>
  <dcterms:created xsi:type="dcterms:W3CDTF">2026-05-18T23:25:00Z</dcterms:created>
  <dcterms:modified xsi:type="dcterms:W3CDTF">2026-10-28T13:35:00Z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