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9AA73" w14:textId="77777777" w:rsidR="00A75644" w:rsidRDefault="00CB5144">
      <w:pPr>
        <w:pStyle w:val="Heading1"/>
        <w:ind w:right="5"/>
      </w:pPr>
      <w:r>
        <w:t>TERMS</w:t>
      </w:r>
      <w:r>
        <w:rPr>
          <w:spacing w:val="1"/>
        </w:rPr>
        <w:t xml:space="preserve"> </w:t>
      </w:r>
      <w:r>
        <w:t>OF</w:t>
      </w:r>
      <w:r>
        <w:rPr>
          <w:spacing w:val="3"/>
        </w:rPr>
        <w:t xml:space="preserve"> </w:t>
      </w:r>
      <w:r>
        <w:rPr>
          <w:spacing w:val="-2"/>
        </w:rPr>
        <w:t>REFERENCE</w:t>
      </w:r>
    </w:p>
    <w:p w14:paraId="3D8E2E74" w14:textId="10B69E01" w:rsidR="00A75644" w:rsidRDefault="00A75644">
      <w:pPr>
        <w:ind w:left="477"/>
      </w:pPr>
    </w:p>
    <w:p w14:paraId="5E879568" w14:textId="3DDB89DA" w:rsidR="0032122E" w:rsidRDefault="0032122E" w:rsidP="0032122E">
      <w:pPr>
        <w:tabs>
          <w:tab w:val="left" w:pos="2810"/>
        </w:tabs>
        <w:spacing w:before="109"/>
        <w:ind w:left="100"/>
        <w:jc w:val="both"/>
        <w:rPr>
          <w:b/>
          <w:color w:val="000000"/>
          <w:sz w:val="21"/>
        </w:rPr>
      </w:pPr>
      <w:r>
        <w:rPr>
          <w:b/>
          <w:bCs/>
          <w:sz w:val="21"/>
          <w:szCs w:val="21"/>
        </w:rPr>
        <w:t xml:space="preserve">  </w:t>
      </w:r>
      <w:r w:rsidRPr="390DD5C6">
        <w:rPr>
          <w:b/>
          <w:bCs/>
          <w:color w:val="000000"/>
          <w:spacing w:val="-2"/>
          <w:sz w:val="21"/>
          <w:szCs w:val="21"/>
        </w:rPr>
        <w:t xml:space="preserve">      </w:t>
      </w:r>
      <w:r w:rsidR="003B4BCD">
        <w:rPr>
          <w:noProof/>
          <w:sz w:val="20"/>
        </w:rPr>
        <mc:AlternateContent>
          <mc:Choice Requires="wps">
            <w:drawing>
              <wp:inline distT="0" distB="0" distL="0" distR="0" wp14:anchorId="2A444B3C" wp14:editId="71AE4A02">
                <wp:extent cx="6197600" cy="342900"/>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7600" cy="342900"/>
                        </a:xfrm>
                        <a:prstGeom prst="rect">
                          <a:avLst/>
                        </a:prstGeom>
                        <a:solidFill>
                          <a:srgbClr val="F2F2F2"/>
                        </a:solidFill>
                      </wps:spPr>
                      <wps:txbx>
                        <w:txbxContent>
                          <w:p w14:paraId="3593BF05" w14:textId="78FD0BF6" w:rsidR="00E02765" w:rsidRDefault="003B4BCD" w:rsidP="00E02765">
                            <w:pPr>
                              <w:suppressOverlap/>
                              <w:rPr>
                                <w:kern w:val="2"/>
                                <w14:ligatures w14:val="standardContextual"/>
                              </w:rPr>
                            </w:pPr>
                            <w:r>
                              <w:rPr>
                                <w:b/>
                                <w:color w:val="000000"/>
                                <w:spacing w:val="-2"/>
                                <w:sz w:val="21"/>
                              </w:rPr>
                              <w:t>TITLE</w:t>
                            </w:r>
                            <w:r>
                              <w:rPr>
                                <w:b/>
                                <w:color w:val="000000"/>
                                <w:sz w:val="21"/>
                              </w:rPr>
                              <w:t xml:space="preserve">:  </w:t>
                            </w:r>
                            <w:r w:rsidR="00E02765">
                              <w:rPr>
                                <w:b/>
                                <w:bCs/>
                                <w:lang w:val="en-AU"/>
                              </w:rPr>
                              <w:t>Roster in Child Protection</w:t>
                            </w:r>
                          </w:p>
                          <w:p w14:paraId="71B4BDA0" w14:textId="0013EAFA" w:rsidR="003B4BCD" w:rsidRPr="000D26A3" w:rsidRDefault="003B4BCD" w:rsidP="000D26A3">
                            <w:pPr>
                              <w:rPr>
                                <w:b/>
                                <w:color w:val="000000"/>
                                <w:spacing w:val="-2"/>
                                <w:sz w:val="21"/>
                              </w:rPr>
                            </w:pPr>
                          </w:p>
                        </w:txbxContent>
                      </wps:txbx>
                      <wps:bodyPr wrap="square" lIns="0" tIns="0" rIns="0" bIns="0" rtlCol="0">
                        <a:noAutofit/>
                      </wps:bodyPr>
                    </wps:wsp>
                  </a:graphicData>
                </a:graphic>
              </wp:inline>
            </w:drawing>
          </mc:Choice>
          <mc:Fallback>
            <w:pict>
              <v:shapetype w14:anchorId="2A444B3C" id="_x0000_t202" coordsize="21600,21600" o:spt="202" path="m,l,21600r21600,l21600,xe">
                <v:stroke joinstyle="miter"/>
                <v:path gradientshapeok="t" o:connecttype="rect"/>
              </v:shapetype>
              <v:shape id="Textbox 5" o:spid="_x0000_s1026" type="#_x0000_t202" style="width:488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" fillcolor="#f2f2f2" stroked="f">
                <v:textbox inset="0,0,0,0">
                  <w:txbxContent>
                    <w:p w14:paraId="3593BF05" w14:textId="78FD0BF6" w:rsidR="00E02765" w:rsidRDefault="003B4BCD" w:rsidP="00E02765">
                      <w:pPr>
                        <w:suppressOverlap/>
                        <w:rPr>
                          <w:kern w:val="2"/>
                          <w14:ligatures w14:val="standardContextual"/>
                        </w:rPr>
                      </w:pPr>
                      <w:r>
                        <w:rPr>
                          <w:b/>
                          <w:color w:val="000000"/>
                          <w:spacing w:val="-2"/>
                          <w:sz w:val="21"/>
                        </w:rPr>
                        <w:t>TITLE</w:t>
                      </w:r>
                      <w:r>
                        <w:rPr>
                          <w:b/>
                          <w:color w:val="000000"/>
                          <w:sz w:val="21"/>
                        </w:rPr>
                        <w:t xml:space="preserve">:  </w:t>
                      </w:r>
                      <w:r w:rsidR="00E02765">
                        <w:rPr>
                          <w:b/>
                          <w:bCs/>
                          <w:lang w:val="en-AU"/>
                        </w:rPr>
                        <w:t xml:space="preserve">Roster </w:t>
                      </w:r>
                      <w:r w:rsidR="00E02765">
                        <w:rPr>
                          <w:b/>
                          <w:bCs/>
                          <w:lang w:val="en-AU"/>
                        </w:rPr>
                        <w:t xml:space="preserve">in </w:t>
                      </w:r>
                      <w:r w:rsidR="00E02765">
                        <w:rPr>
                          <w:b/>
                          <w:bCs/>
                          <w:lang w:val="en-AU"/>
                        </w:rPr>
                        <w:t>Child Protection</w:t>
                      </w:r>
                    </w:p>
                    <w:p w14:paraId="71B4BDA0" w14:textId="0013EAFA" w:rsidR="003B4BCD" w:rsidRPr="000D26A3" w:rsidRDefault="003B4BCD" w:rsidP="000D26A3">
                      <w:pPr>
                        <w:rPr>
                          <w:b/>
                          <w:color w:val="000000"/>
                          <w:spacing w:val="-2"/>
                          <w:sz w:val="21"/>
                        </w:rPr>
                      </w:pPr>
                    </w:p>
                  </w:txbxContent>
                </v:textbox>
                <w10:anchorlock/>
              </v:shape>
            </w:pict>
          </mc:Fallback>
        </mc:AlternateContent>
      </w:r>
      <w:r w:rsidRPr="390DD5C6">
        <w:rPr>
          <w:b/>
          <w:bCs/>
          <w:color w:val="000000"/>
          <w:spacing w:val="-2"/>
          <w:sz w:val="21"/>
          <w:szCs w:val="21"/>
        </w:rPr>
        <w:t xml:space="preserve">  </w:t>
      </w:r>
    </w:p>
    <w:p w14:paraId="2E68CC8C" w14:textId="47BF9836" w:rsidR="034964E3" w:rsidRDefault="034964E3" w:rsidP="003B4BCD">
      <w:pPr>
        <w:tabs>
          <w:tab w:val="left" w:pos="3287"/>
        </w:tabs>
        <w:spacing w:before="92"/>
        <w:rPr>
          <w:b/>
          <w:bCs/>
          <w:sz w:val="21"/>
          <w:szCs w:val="21"/>
        </w:rPr>
      </w:pPr>
    </w:p>
    <w:p w14:paraId="1298E1B9" w14:textId="28787257" w:rsidR="00A75644" w:rsidRPr="005D4CD2" w:rsidRDefault="00CB5144" w:rsidP="009E07D6">
      <w:pPr>
        <w:tabs>
          <w:tab w:val="left" w:pos="3287"/>
        </w:tabs>
        <w:spacing w:before="92"/>
        <w:ind w:left="578"/>
        <w:rPr>
          <w:bCs/>
          <w:spacing w:val="-2"/>
          <w:sz w:val="21"/>
        </w:rPr>
      </w:pPr>
      <w:r>
        <w:rPr>
          <w:b/>
          <w:spacing w:val="-2"/>
          <w:sz w:val="21"/>
        </w:rPr>
        <w:t>CONTRACT</w:t>
      </w:r>
      <w:r>
        <w:rPr>
          <w:b/>
          <w:spacing w:val="-5"/>
          <w:sz w:val="21"/>
        </w:rPr>
        <w:t xml:space="preserve"> </w:t>
      </w:r>
      <w:r>
        <w:rPr>
          <w:b/>
          <w:spacing w:val="-2"/>
          <w:sz w:val="21"/>
        </w:rPr>
        <w:t>MODALITY</w:t>
      </w:r>
      <w:r>
        <w:rPr>
          <w:b/>
          <w:sz w:val="21"/>
        </w:rPr>
        <w:tab/>
      </w:r>
      <w:r w:rsidR="00E02765" w:rsidRPr="00E02765">
        <w:rPr>
          <w:bCs/>
          <w:sz w:val="21"/>
        </w:rPr>
        <w:t xml:space="preserve">National </w:t>
      </w:r>
      <w:r w:rsidR="005D4CD2" w:rsidRPr="005D4CD2">
        <w:rPr>
          <w:bCs/>
          <w:sz w:val="21"/>
        </w:rPr>
        <w:t xml:space="preserve">Individual </w:t>
      </w:r>
      <w:r w:rsidRPr="00E02765">
        <w:rPr>
          <w:bCs/>
          <w:sz w:val="21"/>
        </w:rPr>
        <w:t>Consultan</w:t>
      </w:r>
      <w:r w:rsidR="009E07D6" w:rsidRPr="00E02765">
        <w:rPr>
          <w:bCs/>
          <w:sz w:val="21"/>
        </w:rPr>
        <w:t>cy</w:t>
      </w:r>
      <w:r w:rsidR="009E07D6" w:rsidRPr="005D4CD2">
        <w:rPr>
          <w:bCs/>
          <w:spacing w:val="-2"/>
          <w:sz w:val="21"/>
        </w:rPr>
        <w:t xml:space="preserve"> </w:t>
      </w:r>
    </w:p>
    <w:p w14:paraId="0E1837EC" w14:textId="77777777" w:rsidR="00A75644" w:rsidRDefault="00CB5144">
      <w:pPr>
        <w:pStyle w:val="BodyText"/>
        <w:spacing w:before="2"/>
        <w:ind w:firstLine="0"/>
        <w:rPr>
          <w:sz w:val="7"/>
        </w:rPr>
      </w:pPr>
      <w:r>
        <w:rPr>
          <w:noProof/>
          <w:sz w:val="7"/>
        </w:rPr>
        <mc:AlternateContent>
          <mc:Choice Requires="wps">
            <w:drawing>
              <wp:anchor distT="0" distB="0" distL="0" distR="0" simplePos="0" relativeHeight="251658240" behindDoc="1" locked="0" layoutInCell="1" allowOverlap="1" wp14:anchorId="3C212258" wp14:editId="20557050">
                <wp:simplePos x="0" y="0"/>
                <wp:positionH relativeFrom="page">
                  <wp:posOffset>760095</wp:posOffset>
                </wp:positionH>
                <wp:positionV relativeFrom="paragraph">
                  <wp:posOffset>143637</wp:posOffset>
                </wp:positionV>
                <wp:extent cx="6129655" cy="32321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9655" cy="323215"/>
                        </a:xfrm>
                        <a:prstGeom prst="rect">
                          <a:avLst/>
                        </a:prstGeom>
                        <a:solidFill>
                          <a:srgbClr val="F2F2F2"/>
                        </a:solidFill>
                      </wps:spPr>
                      <wps:txbx>
                        <w:txbxContent>
                          <w:p w14:paraId="121A7AEA" w14:textId="0B03CF29" w:rsidR="00A75644" w:rsidRPr="00AF7DBC" w:rsidRDefault="009E07D6">
                            <w:pPr>
                              <w:tabs>
                                <w:tab w:val="left" w:pos="2810"/>
                              </w:tabs>
                              <w:spacing w:before="25" w:line="160" w:lineRule="auto"/>
                              <w:ind w:left="2810" w:right="377" w:hanging="2710"/>
                              <w:rPr>
                                <w:b/>
                                <w:color w:val="000000"/>
                                <w:position w:val="-11"/>
                                <w:sz w:val="21"/>
                              </w:rPr>
                            </w:pPr>
                            <w:r>
                              <w:rPr>
                                <w:b/>
                                <w:color w:val="000000"/>
                                <w:position w:val="-11"/>
                                <w:sz w:val="21"/>
                              </w:rPr>
                              <w:t xml:space="preserve">DUTY STATION </w:t>
                            </w:r>
                            <w:r>
                              <w:rPr>
                                <w:b/>
                                <w:color w:val="000000"/>
                                <w:position w:val="-11"/>
                                <w:sz w:val="21"/>
                              </w:rPr>
                              <w:tab/>
                            </w:r>
                            <w:r w:rsidR="000D26A3">
                              <w:rPr>
                                <w:bCs/>
                                <w:color w:val="000000"/>
                                <w:position w:val="-11"/>
                                <w:sz w:val="21"/>
                              </w:rPr>
                              <w:t xml:space="preserve">Chisinau, Moldova </w:t>
                            </w:r>
                          </w:p>
                        </w:txbxContent>
                      </wps:txbx>
                      <wps:bodyPr wrap="square" lIns="0" tIns="0" rIns="0" bIns="0" rtlCol="0">
                        <a:noAutofit/>
                      </wps:bodyPr>
                    </wps:wsp>
                  </a:graphicData>
                </a:graphic>
              </wp:anchor>
            </w:drawing>
          </mc:Choice>
          <mc:Fallback>
            <w:pict>
              <v:shapetype w14:anchorId="3C212258" id="_x0000_t202" coordsize="21600,21600" o:spt="202" path="m,l,21600r21600,l21600,xe">
                <v:stroke joinstyle="miter"/>
                <v:path gradientshapeok="t" o:connecttype="rect"/>
              </v:shapetype>
              <v:shape id="Textbox 6" o:spid="_x0000_s1027" type="#_x0000_t202" style="position:absolute;margin-left:59.85pt;margin-top:11.3pt;width:482.65pt;height:25.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" fillcolor="#f2f2f2" stroked="f">
                <v:textbox inset="0,0,0,0">
                  <w:txbxContent>
                    <w:p w14:paraId="121A7AEA" w14:textId="0B03CF29" w:rsidR="00A75644" w:rsidRPr="00AF7DBC" w:rsidRDefault="009E07D6">
                      <w:pPr>
                        <w:tabs>
                          <w:tab w:val="left" w:pos="2810"/>
                        </w:tabs>
                        <w:spacing w:before="25" w:line="160" w:lineRule="auto"/>
                        <w:ind w:left="2810" w:right="377" w:hanging="2710"/>
                        <w:rPr>
                          <w:b/>
                          <w:color w:val="000000"/>
                          <w:position w:val="-11"/>
                          <w:sz w:val="21"/>
                        </w:rPr>
                      </w:pPr>
                      <w:r>
                        <w:rPr>
                          <w:b/>
                          <w:color w:val="000000"/>
                          <w:position w:val="-11"/>
                          <w:sz w:val="21"/>
                        </w:rPr>
                        <w:t xml:space="preserve">DUTY STATION </w:t>
                      </w:r>
                      <w:r>
                        <w:rPr>
                          <w:b/>
                          <w:color w:val="000000"/>
                          <w:position w:val="-11"/>
                          <w:sz w:val="21"/>
                        </w:rPr>
                        <w:tab/>
                      </w:r>
                      <w:r w:rsidR="000D26A3">
                        <w:rPr>
                          <w:bCs/>
                          <w:color w:val="000000"/>
                          <w:position w:val="-11"/>
                          <w:sz w:val="21"/>
                        </w:rPr>
                        <w:t xml:space="preserve">Chisinau, Moldova </w:t>
                      </w:r>
                    </w:p>
                  </w:txbxContent>
                </v:textbox>
                <w10:wrap type="topAndBottom" anchorx="page"/>
              </v:shape>
            </w:pict>
          </mc:Fallback>
        </mc:AlternateContent>
      </w:r>
    </w:p>
    <w:p w14:paraId="522617AC" w14:textId="6B071D81" w:rsidR="00A75644" w:rsidRPr="00A1177C" w:rsidRDefault="00DB43A4">
      <w:pPr>
        <w:tabs>
          <w:tab w:val="left" w:pos="3288"/>
        </w:tabs>
        <w:spacing w:before="109"/>
        <w:ind w:left="578"/>
        <w:rPr>
          <w:sz w:val="21"/>
          <w:szCs w:val="21"/>
          <w:highlight w:val="green"/>
        </w:rPr>
      </w:pPr>
      <w:r>
        <w:rPr>
          <w:b/>
          <w:spacing w:val="-2"/>
          <w:sz w:val="21"/>
        </w:rPr>
        <w:t>ROSTER VALIDTY</w:t>
      </w:r>
      <w:r>
        <w:rPr>
          <w:b/>
          <w:spacing w:val="-2"/>
          <w:sz w:val="21"/>
        </w:rPr>
        <w:tab/>
      </w:r>
      <w:r w:rsidRPr="00DB43A4">
        <w:rPr>
          <w:bCs/>
          <w:spacing w:val="-2"/>
          <w:sz w:val="21"/>
        </w:rPr>
        <w:t xml:space="preserve">36 months </w:t>
      </w:r>
      <w:r w:rsidR="00CB5144" w:rsidRPr="00DB43A4">
        <w:rPr>
          <w:bCs/>
          <w:sz w:val="21"/>
        </w:rPr>
        <w:tab/>
      </w:r>
      <w:r w:rsidR="00E30A3C" w:rsidRPr="00E30A3C">
        <w:rPr>
          <w:sz w:val="21"/>
          <w:szCs w:val="21"/>
        </w:rPr>
        <w:t xml:space="preserve"> </w:t>
      </w:r>
    </w:p>
    <w:p w14:paraId="1A671181" w14:textId="022C39AC" w:rsidR="00A75644" w:rsidRDefault="00A75644">
      <w:pPr>
        <w:pStyle w:val="BodyText"/>
        <w:spacing w:before="2"/>
        <w:ind w:firstLine="0"/>
        <w:rPr>
          <w:sz w:val="7"/>
        </w:rPr>
      </w:pPr>
    </w:p>
    <w:p w14:paraId="095459AB" w14:textId="77777777" w:rsidR="00AF4F5F" w:rsidRPr="005B62D2" w:rsidRDefault="00AF4F5F">
      <w:pPr>
        <w:pStyle w:val="Heading2"/>
        <w:jc w:val="both"/>
        <w:rPr>
          <w:color w:val="1F497C"/>
          <w:spacing w:val="-2"/>
          <w:sz w:val="22"/>
          <w:szCs w:val="22"/>
        </w:rPr>
      </w:pPr>
    </w:p>
    <w:p w14:paraId="7F174A8A" w14:textId="730E5EB6" w:rsidR="00A75644" w:rsidRDefault="00CB5144">
      <w:pPr>
        <w:pStyle w:val="Heading2"/>
        <w:jc w:val="both"/>
        <w:rPr>
          <w:color w:val="1F497C"/>
          <w:spacing w:val="-2"/>
          <w:sz w:val="22"/>
          <w:szCs w:val="22"/>
        </w:rPr>
      </w:pPr>
      <w:r w:rsidRPr="005B62D2">
        <w:rPr>
          <w:color w:val="1F497C"/>
          <w:spacing w:val="-2"/>
          <w:sz w:val="22"/>
          <w:szCs w:val="22"/>
        </w:rPr>
        <w:t>Purpose</w:t>
      </w:r>
      <w:r w:rsidRPr="005B62D2">
        <w:rPr>
          <w:color w:val="1F497C"/>
          <w:spacing w:val="-3"/>
          <w:sz w:val="22"/>
          <w:szCs w:val="22"/>
        </w:rPr>
        <w:t xml:space="preserve"> </w:t>
      </w:r>
      <w:r w:rsidR="00AF4F5F" w:rsidRPr="005B62D2">
        <w:rPr>
          <w:color w:val="1F497C"/>
          <w:spacing w:val="-2"/>
          <w:sz w:val="22"/>
          <w:szCs w:val="22"/>
        </w:rPr>
        <w:t>of Assignment</w:t>
      </w:r>
    </w:p>
    <w:p w14:paraId="790E2E27" w14:textId="77777777" w:rsidR="002C0E53" w:rsidRDefault="002C0E53" w:rsidP="002C0E53">
      <w:pPr>
        <w:ind w:left="467"/>
        <w:rPr>
          <w:kern w:val="2"/>
          <w14:ligatures w14:val="standardContextual"/>
        </w:rPr>
      </w:pPr>
      <w:r>
        <w:t xml:space="preserve">UNICEF Moldova invites qualified candidates to express interest in being included in a roster of national consultants in child protection. Consultants included in the roster may be contracted to provide high-quality technical assistance in support of UNICEF </w:t>
      </w:r>
      <w:proofErr w:type="spellStart"/>
      <w:r>
        <w:t>programmes</w:t>
      </w:r>
      <w:proofErr w:type="spellEnd"/>
      <w:r>
        <w:t xml:space="preserve"> and national counterparts.</w:t>
      </w:r>
    </w:p>
    <w:p w14:paraId="300D8861" w14:textId="77777777" w:rsidR="002C0E53" w:rsidRDefault="002C0E53" w:rsidP="002C0E53">
      <w:pPr>
        <w:spacing w:before="240"/>
        <w:ind w:left="467"/>
        <w:rPr>
          <w:kern w:val="2"/>
          <w14:ligatures w14:val="standardContextual"/>
        </w:rPr>
      </w:pPr>
      <w:r>
        <w:t xml:space="preserve">The purpose of the roster is to ensure timely and flexible access to </w:t>
      </w:r>
      <w:proofErr w:type="spellStart"/>
      <w:r>
        <w:t>specialised</w:t>
      </w:r>
      <w:proofErr w:type="spellEnd"/>
      <w:r>
        <w:t xml:space="preserve"> expertise for the design, implementation, monitoring and evaluation of child protection interventions, with a strong focus on strengthening national systems, advancing evidence-based policies, and supporting sustainable institutional reforms.</w:t>
      </w:r>
    </w:p>
    <w:p w14:paraId="1235AE9C" w14:textId="77777777" w:rsidR="002C0E53" w:rsidRPr="00A512C0" w:rsidRDefault="002C0E53" w:rsidP="00AD7F10">
      <w:pPr>
        <w:spacing w:before="240"/>
        <w:ind w:firstLine="467"/>
        <w:rPr>
          <w:rFonts w:asciiTheme="minorHAnsi" w:eastAsia="Arial Unicode MS" w:hAnsiTheme="minorHAnsi" w:cstheme="minorHAnsi"/>
          <w:bCs/>
        </w:rPr>
      </w:pPr>
      <w:r w:rsidRPr="00A512C0">
        <w:rPr>
          <w:rFonts w:asciiTheme="minorHAnsi" w:eastAsia="Arial Unicode MS" w:hAnsiTheme="minorHAnsi" w:cstheme="minorHAnsi"/>
          <w:bCs/>
        </w:rPr>
        <w:t>The roster will support UNICEF’s work across core and emerging child protection priorities, including:</w:t>
      </w:r>
    </w:p>
    <w:p w14:paraId="30784115" w14:textId="77777777" w:rsidR="002C0E53" w:rsidRDefault="002C0E53" w:rsidP="00AD7F10">
      <w:pPr>
        <w:pStyle w:val="ListParagraph"/>
        <w:widowControl/>
        <w:numPr>
          <w:ilvl w:val="0"/>
          <w:numId w:val="13"/>
        </w:numPr>
        <w:autoSpaceDE/>
        <w:autoSpaceDN/>
        <w:spacing w:before="0" w:line="276" w:lineRule="auto"/>
        <w:ind w:left="1080"/>
        <w:contextualSpacing/>
        <w:rPr>
          <w:kern w:val="2"/>
          <w14:ligatures w14:val="standardContextual"/>
        </w:rPr>
      </w:pPr>
      <w:r>
        <w:t>prevention of and response to violence against children (VAC), including gender-based violence (GBV) and its intersection with violence against women (VAW);</w:t>
      </w:r>
    </w:p>
    <w:p w14:paraId="10659521" w14:textId="77777777" w:rsidR="002C0E53" w:rsidRDefault="002C0E53" w:rsidP="00AD7F10">
      <w:pPr>
        <w:pStyle w:val="ListParagraph"/>
        <w:widowControl/>
        <w:numPr>
          <w:ilvl w:val="0"/>
          <w:numId w:val="13"/>
        </w:numPr>
        <w:autoSpaceDE/>
        <w:autoSpaceDN/>
        <w:spacing w:before="0" w:line="276" w:lineRule="auto"/>
        <w:ind w:left="1080"/>
        <w:contextualSpacing/>
      </w:pPr>
      <w:r>
        <w:t>strengthening child protection services for the most vulnerable children, including children with disabilities, young children, children with complex emotional needs, children without parental care, and children affected by poverty, migration or social exclusion;</w:t>
      </w:r>
    </w:p>
    <w:p w14:paraId="2416C5F1" w14:textId="77777777" w:rsidR="002C0E53" w:rsidRDefault="002C0E53" w:rsidP="00AD7F10">
      <w:pPr>
        <w:pStyle w:val="ListParagraph"/>
        <w:widowControl/>
        <w:numPr>
          <w:ilvl w:val="0"/>
          <w:numId w:val="13"/>
        </w:numPr>
        <w:autoSpaceDE/>
        <w:autoSpaceDN/>
        <w:spacing w:before="0" w:line="276" w:lineRule="auto"/>
        <w:ind w:left="1080"/>
        <w:contextualSpacing/>
      </w:pPr>
      <w:r>
        <w:t>development of child-friendly justice systems, including support for children in conflict with the law and promotion of diversion and alternatives to detention;</w:t>
      </w:r>
    </w:p>
    <w:p w14:paraId="18B475CF" w14:textId="77777777" w:rsidR="002C0E53" w:rsidRDefault="002C0E53" w:rsidP="00AD7F10">
      <w:pPr>
        <w:pStyle w:val="ListParagraph"/>
        <w:widowControl/>
        <w:numPr>
          <w:ilvl w:val="0"/>
          <w:numId w:val="13"/>
        </w:numPr>
        <w:autoSpaceDE/>
        <w:autoSpaceDN/>
        <w:spacing w:before="0" w:line="276" w:lineRule="auto"/>
        <w:ind w:left="1080"/>
        <w:contextualSpacing/>
      </w:pPr>
      <w:r>
        <w:t>strengthening survivor-</w:t>
      </w:r>
      <w:proofErr w:type="spellStart"/>
      <w:r>
        <w:t>centred</w:t>
      </w:r>
      <w:proofErr w:type="spellEnd"/>
      <w:r>
        <w:t xml:space="preserve"> communication, including addressing gender stereotypes and promoting positive social norms;</w:t>
      </w:r>
    </w:p>
    <w:p w14:paraId="5E185612" w14:textId="77777777" w:rsidR="002C0E53" w:rsidRDefault="002C0E53" w:rsidP="00AD7F10">
      <w:pPr>
        <w:pStyle w:val="ListParagraph"/>
        <w:widowControl/>
        <w:numPr>
          <w:ilvl w:val="0"/>
          <w:numId w:val="13"/>
        </w:numPr>
        <w:autoSpaceDE/>
        <w:autoSpaceDN/>
        <w:spacing w:before="0" w:line="276" w:lineRule="auto"/>
        <w:ind w:left="1080"/>
        <w:contextualSpacing/>
      </w:pPr>
      <w:r>
        <w:t>prevention of and response to sexual exploitation and abuse (SEA), including strengthening safeguarding, accountability and reporting mechanisms;</w:t>
      </w:r>
    </w:p>
    <w:p w14:paraId="66AAE281" w14:textId="77777777" w:rsidR="002C0E53" w:rsidRDefault="002C0E53" w:rsidP="00AD7F10">
      <w:pPr>
        <w:pStyle w:val="ListParagraph"/>
        <w:widowControl/>
        <w:numPr>
          <w:ilvl w:val="0"/>
          <w:numId w:val="13"/>
        </w:numPr>
        <w:autoSpaceDE/>
        <w:autoSpaceDN/>
        <w:spacing w:before="0" w:line="276" w:lineRule="auto"/>
        <w:ind w:left="1080"/>
        <w:contextualSpacing/>
      </w:pPr>
      <w:r>
        <w:t>addressing online safety risks and digital harms affecting children, including cyberbullying, online exploitation and exposure to harmful content;</w:t>
      </w:r>
    </w:p>
    <w:p w14:paraId="44C05344" w14:textId="77777777" w:rsidR="002C0E53" w:rsidRDefault="002C0E53" w:rsidP="00AD7F10">
      <w:pPr>
        <w:pStyle w:val="ListParagraph"/>
        <w:widowControl/>
        <w:numPr>
          <w:ilvl w:val="0"/>
          <w:numId w:val="13"/>
        </w:numPr>
        <w:autoSpaceDE/>
        <w:autoSpaceDN/>
        <w:spacing w:before="0" w:line="276" w:lineRule="auto"/>
        <w:ind w:left="1080"/>
        <w:contextualSpacing/>
      </w:pPr>
      <w:r>
        <w:t>supporting national reforms in the context of EU accession, including alignment with the EU acquis and implementation of the European Child Guarantee.</w:t>
      </w:r>
    </w:p>
    <w:p w14:paraId="7700E997" w14:textId="14528620" w:rsidR="002C0E53" w:rsidRPr="001A5FB7" w:rsidRDefault="002C0E53" w:rsidP="00AD7F10">
      <w:pPr>
        <w:spacing w:before="240"/>
        <w:ind w:left="540"/>
        <w:rPr>
          <w:kern w:val="2"/>
          <w14:ligatures w14:val="standardContextual"/>
        </w:rPr>
      </w:pPr>
      <w:r>
        <w:t xml:space="preserve">Consultants engaged through this roster will contribute to evidence generation, policy and legal development, system strengthening, capacity building and </w:t>
      </w:r>
      <w:proofErr w:type="spellStart"/>
      <w:r>
        <w:t>programme</w:t>
      </w:r>
      <w:proofErr w:type="spellEnd"/>
      <w:r>
        <w:t xml:space="preserve"> implementation, as defined by specific assignments from UNICEF.</w:t>
      </w:r>
    </w:p>
    <w:p w14:paraId="79315B0A" w14:textId="35A2001C" w:rsidR="00A75644" w:rsidRPr="005B62D2" w:rsidRDefault="00CB5144" w:rsidP="00AD7F10">
      <w:pPr>
        <w:pStyle w:val="Heading2"/>
        <w:spacing w:before="216"/>
        <w:ind w:left="540" w:right="234"/>
        <w:jc w:val="both"/>
        <w:rPr>
          <w:sz w:val="22"/>
          <w:szCs w:val="22"/>
        </w:rPr>
      </w:pPr>
      <w:r w:rsidRPr="005B62D2">
        <w:rPr>
          <w:color w:val="1F497C"/>
          <w:sz w:val="22"/>
          <w:szCs w:val="22"/>
        </w:rPr>
        <w:t>Scope</w:t>
      </w:r>
      <w:r w:rsidR="00866D34" w:rsidRPr="005B62D2">
        <w:rPr>
          <w:color w:val="1F497C"/>
          <w:sz w:val="22"/>
          <w:szCs w:val="22"/>
        </w:rPr>
        <w:t xml:space="preserve"> of Work</w:t>
      </w:r>
    </w:p>
    <w:p w14:paraId="67751061" w14:textId="77777777" w:rsidR="009F6655" w:rsidRDefault="009F6655" w:rsidP="00AD7F10">
      <w:pPr>
        <w:ind w:left="540"/>
        <w:rPr>
          <w:kern w:val="2"/>
          <w14:ligatures w14:val="standardContextual"/>
        </w:rPr>
      </w:pPr>
      <w:r>
        <w:t xml:space="preserve">The selected consultants, when engaged for specific assignments, will work closely with UNICEF Moldova’s Child Protection team and, as relevant, with national and local authorities, civil society </w:t>
      </w:r>
      <w:proofErr w:type="spellStart"/>
      <w:r>
        <w:t>organisations</w:t>
      </w:r>
      <w:proofErr w:type="spellEnd"/>
      <w:r>
        <w:t xml:space="preserve"> and development partners. Assignments will focus on generating substantive outputs that strengthen child protection systems, improve service delivery, and support policy and legal reforms.</w:t>
      </w:r>
    </w:p>
    <w:p w14:paraId="11024C1B" w14:textId="77777777" w:rsidR="009F6655" w:rsidRDefault="009F6655" w:rsidP="00AD7F10">
      <w:pPr>
        <w:spacing w:before="240"/>
        <w:ind w:firstLine="630"/>
        <w:rPr>
          <w:kern w:val="2"/>
          <w14:ligatures w14:val="standardContextual"/>
        </w:rPr>
      </w:pPr>
      <w:r>
        <w:lastRenderedPageBreak/>
        <w:t xml:space="preserve">Consultants may be requested to contribute across the following </w:t>
      </w:r>
      <w:r w:rsidRPr="009D03FF">
        <w:rPr>
          <w:b/>
          <w:bCs/>
        </w:rPr>
        <w:t>thematic and functional areas</w:t>
      </w:r>
      <w:r>
        <w:t>:</w:t>
      </w:r>
    </w:p>
    <w:p w14:paraId="202E6CBF" w14:textId="77777777" w:rsidR="009F6655" w:rsidRDefault="009F6655" w:rsidP="00AD7F10">
      <w:pPr>
        <w:pStyle w:val="ListParagraph"/>
        <w:widowControl/>
        <w:numPr>
          <w:ilvl w:val="0"/>
          <w:numId w:val="14"/>
        </w:numPr>
        <w:autoSpaceDE/>
        <w:autoSpaceDN/>
        <w:spacing w:before="0" w:line="276" w:lineRule="auto"/>
        <w:ind w:firstLine="630"/>
        <w:contextualSpacing/>
        <w:rPr>
          <w:kern w:val="2"/>
          <w14:ligatures w14:val="standardContextual"/>
        </w:rPr>
      </w:pPr>
      <w:r>
        <w:rPr>
          <w:lang w:val="en-AU"/>
        </w:rPr>
        <w:t>Child rights.</w:t>
      </w:r>
    </w:p>
    <w:p w14:paraId="300E930F" w14:textId="77777777" w:rsidR="009F6655" w:rsidRDefault="009F6655" w:rsidP="00AD7F10">
      <w:pPr>
        <w:pStyle w:val="ListParagraph"/>
        <w:widowControl/>
        <w:numPr>
          <w:ilvl w:val="0"/>
          <w:numId w:val="14"/>
        </w:numPr>
        <w:autoSpaceDE/>
        <w:autoSpaceDN/>
        <w:spacing w:before="0" w:line="276" w:lineRule="auto"/>
        <w:ind w:firstLine="630"/>
        <w:contextualSpacing/>
      </w:pPr>
      <w:r>
        <w:rPr>
          <w:lang w:val="en-AU"/>
        </w:rPr>
        <w:t>Violence against children.</w:t>
      </w:r>
    </w:p>
    <w:p w14:paraId="3A2C7EB7" w14:textId="77777777" w:rsidR="009F6655" w:rsidRDefault="009F6655" w:rsidP="00AD7F10">
      <w:pPr>
        <w:pStyle w:val="ListParagraph"/>
        <w:widowControl/>
        <w:numPr>
          <w:ilvl w:val="0"/>
          <w:numId w:val="14"/>
        </w:numPr>
        <w:autoSpaceDE/>
        <w:autoSpaceDN/>
        <w:spacing w:before="0" w:line="276" w:lineRule="auto"/>
        <w:ind w:firstLine="630"/>
        <w:contextualSpacing/>
      </w:pPr>
      <w:r>
        <w:rPr>
          <w:lang w:val="en-AU"/>
        </w:rPr>
        <w:t>Gender-based violence.</w:t>
      </w:r>
    </w:p>
    <w:p w14:paraId="58060B45" w14:textId="77777777" w:rsidR="009F6655" w:rsidRDefault="009F6655" w:rsidP="00AD7F10">
      <w:pPr>
        <w:pStyle w:val="ListParagraph"/>
        <w:widowControl/>
        <w:numPr>
          <w:ilvl w:val="0"/>
          <w:numId w:val="14"/>
        </w:numPr>
        <w:autoSpaceDE/>
        <w:autoSpaceDN/>
        <w:spacing w:before="0" w:line="276" w:lineRule="auto"/>
        <w:ind w:firstLine="630"/>
        <w:contextualSpacing/>
      </w:pPr>
      <w:r>
        <w:rPr>
          <w:lang w:val="en-AU"/>
        </w:rPr>
        <w:t>EU accession and the European Child Guarantee.</w:t>
      </w:r>
    </w:p>
    <w:p w14:paraId="7AEB3945" w14:textId="77777777" w:rsidR="009F6655" w:rsidRDefault="009F6655" w:rsidP="00AD7F10">
      <w:pPr>
        <w:pStyle w:val="ListParagraph"/>
        <w:widowControl/>
        <w:numPr>
          <w:ilvl w:val="0"/>
          <w:numId w:val="14"/>
        </w:numPr>
        <w:autoSpaceDE/>
        <w:autoSpaceDN/>
        <w:spacing w:before="0" w:line="276" w:lineRule="auto"/>
        <w:ind w:firstLine="630"/>
        <w:contextualSpacing/>
      </w:pPr>
      <w:r>
        <w:rPr>
          <w:lang w:val="en-AU"/>
        </w:rPr>
        <w:t>Investing in families and prevention of family separation.</w:t>
      </w:r>
    </w:p>
    <w:p w14:paraId="2D00F8CA" w14:textId="77777777" w:rsidR="009F6655" w:rsidRDefault="009F6655" w:rsidP="00AD7F10">
      <w:pPr>
        <w:pStyle w:val="ListParagraph"/>
        <w:widowControl/>
        <w:numPr>
          <w:ilvl w:val="0"/>
          <w:numId w:val="14"/>
        </w:numPr>
        <w:autoSpaceDE/>
        <w:autoSpaceDN/>
        <w:spacing w:before="0" w:line="276" w:lineRule="auto"/>
        <w:ind w:firstLine="630"/>
        <w:contextualSpacing/>
      </w:pPr>
      <w:r>
        <w:rPr>
          <w:lang w:val="en-AU"/>
        </w:rPr>
        <w:t>Deinstitutionalisation and development of social services.</w:t>
      </w:r>
    </w:p>
    <w:p w14:paraId="19552671" w14:textId="77777777" w:rsidR="009F6655" w:rsidRPr="009A2D8C" w:rsidRDefault="009F6655" w:rsidP="00AD7F10">
      <w:pPr>
        <w:pStyle w:val="ListParagraph"/>
        <w:widowControl/>
        <w:numPr>
          <w:ilvl w:val="0"/>
          <w:numId w:val="14"/>
        </w:numPr>
        <w:autoSpaceDE/>
        <w:autoSpaceDN/>
        <w:spacing w:before="0" w:line="276" w:lineRule="auto"/>
        <w:ind w:firstLine="630"/>
        <w:contextualSpacing/>
      </w:pPr>
      <w:r>
        <w:rPr>
          <w:lang w:val="en-AU"/>
        </w:rPr>
        <w:t>Justice for children.</w:t>
      </w:r>
    </w:p>
    <w:p w14:paraId="72B07458" w14:textId="77777777" w:rsidR="009F6655" w:rsidRDefault="009F6655" w:rsidP="009F6655">
      <w:pPr>
        <w:pStyle w:val="ListParagraph"/>
      </w:pPr>
    </w:p>
    <w:p w14:paraId="766C561E" w14:textId="32192052" w:rsidR="009F6655" w:rsidRPr="008D67AD" w:rsidRDefault="009F6655" w:rsidP="00AD7F10">
      <w:pPr>
        <w:pStyle w:val="ListParagraph"/>
        <w:widowControl/>
        <w:numPr>
          <w:ilvl w:val="0"/>
          <w:numId w:val="21"/>
        </w:numPr>
        <w:tabs>
          <w:tab w:val="center" w:pos="4835"/>
        </w:tabs>
        <w:autoSpaceDE/>
        <w:autoSpaceDN/>
        <w:spacing w:before="0" w:line="276" w:lineRule="auto"/>
        <w:contextualSpacing/>
        <w:rPr>
          <w:rFonts w:asciiTheme="minorHAnsi" w:eastAsia="Arial Unicode MS" w:hAnsiTheme="minorHAnsi" w:cstheme="minorHAnsi"/>
          <w:lang w:val="en-AU"/>
        </w:rPr>
      </w:pPr>
      <w:r w:rsidRPr="008D67AD">
        <w:rPr>
          <w:rFonts w:asciiTheme="minorHAnsi" w:eastAsia="Arial Unicode MS" w:hAnsiTheme="minorHAnsi" w:cstheme="minorHAnsi"/>
          <w:b/>
          <w:bCs/>
          <w:lang w:val="en-AU"/>
        </w:rPr>
        <w:t>Child Rights</w:t>
      </w:r>
    </w:p>
    <w:p w14:paraId="3530AA5F" w14:textId="77777777" w:rsidR="009F6655" w:rsidRDefault="009F6655" w:rsidP="00AD7F10">
      <w:pPr>
        <w:ind w:left="630"/>
        <w:rPr>
          <w:lang w:val="en-AU"/>
        </w:rPr>
      </w:pPr>
      <w:r>
        <w:rPr>
          <w:lang w:val="en-AU"/>
        </w:rPr>
        <w:t>Strengthening national systems, governance frameworks and public services to promote and protect the rights of every child, with a focus on equity, inclusion, non-discrimination and the best interests of the child. This includes advancing child-rights-based policies and legislative reforms; improving access to quality social and child protection services; strengthening child participation mechanisms; supporting evidence-based decision-making; and enhancing institutional capacities in line with the UN Convention on the Rights of the Child and international human rights standards.</w:t>
      </w:r>
    </w:p>
    <w:p w14:paraId="38C7BB95" w14:textId="77777777" w:rsidR="00AD7F10" w:rsidRDefault="00AD7F10" w:rsidP="00AD7F10">
      <w:pPr>
        <w:widowControl/>
        <w:tabs>
          <w:tab w:val="center" w:pos="4835"/>
        </w:tabs>
        <w:autoSpaceDE/>
        <w:autoSpaceDN/>
        <w:spacing w:line="276" w:lineRule="auto"/>
        <w:contextualSpacing/>
        <w:rPr>
          <w:kern w:val="2"/>
          <w14:ligatures w14:val="standardContextual"/>
        </w:rPr>
      </w:pPr>
    </w:p>
    <w:p w14:paraId="2704C087" w14:textId="4896FA5A" w:rsidR="009F6655" w:rsidRPr="00AD7F10" w:rsidRDefault="00AD7F10" w:rsidP="00AD7F10">
      <w:pPr>
        <w:pStyle w:val="ListParagraph"/>
        <w:widowControl/>
        <w:numPr>
          <w:ilvl w:val="0"/>
          <w:numId w:val="21"/>
        </w:numPr>
        <w:tabs>
          <w:tab w:val="center" w:pos="4835"/>
        </w:tabs>
        <w:autoSpaceDE/>
        <w:autoSpaceDN/>
        <w:spacing w:line="276" w:lineRule="auto"/>
        <w:contextualSpacing/>
        <w:rPr>
          <w:rFonts w:asciiTheme="minorHAnsi" w:eastAsia="Arial Unicode MS" w:hAnsiTheme="minorHAnsi" w:cstheme="minorHAnsi"/>
          <w:lang w:val="en-AU"/>
        </w:rPr>
      </w:pPr>
      <w:r>
        <w:rPr>
          <w:rFonts w:asciiTheme="minorHAnsi" w:eastAsia="Arial Unicode MS" w:hAnsiTheme="minorHAnsi" w:cstheme="minorHAnsi"/>
          <w:b/>
          <w:bCs/>
          <w:lang w:val="en-AU"/>
        </w:rPr>
        <w:t>V</w:t>
      </w:r>
      <w:r w:rsidR="009F6655" w:rsidRPr="00AD7F10">
        <w:rPr>
          <w:rFonts w:asciiTheme="minorHAnsi" w:eastAsia="Arial Unicode MS" w:hAnsiTheme="minorHAnsi" w:cstheme="minorHAnsi"/>
          <w:b/>
          <w:bCs/>
          <w:lang w:val="en-AU"/>
        </w:rPr>
        <w:t>iolence Against Children</w:t>
      </w:r>
    </w:p>
    <w:p w14:paraId="7C5AAF7D" w14:textId="77777777" w:rsidR="009F6655" w:rsidRDefault="009F6655" w:rsidP="00AD7F10">
      <w:pPr>
        <w:ind w:left="630"/>
        <w:rPr>
          <w:lang w:val="en-AU"/>
        </w:rPr>
      </w:pPr>
      <w:r>
        <w:rPr>
          <w:lang w:val="en-AU"/>
        </w:rPr>
        <w:t>Supporting prevention of and response to all forms of violence, abuse, neglect and exploitation affecting children through integrated and child-centred protection systems. This includes improving multidisciplinary coordination and referral pathways; enhancing prevention and early intervention mechanisms; supporting data collection and evidence generation; addressing emerging risks such as online violence; and strengthening services for child victims and children at risk, in line with international and EU standards.</w:t>
      </w:r>
    </w:p>
    <w:p w14:paraId="65D37A4F" w14:textId="77777777" w:rsidR="009F6655" w:rsidRDefault="009F6655" w:rsidP="009F6655">
      <w:pPr>
        <w:ind w:left="360"/>
        <w:rPr>
          <w:kern w:val="2"/>
          <w14:ligatures w14:val="standardContextual"/>
        </w:rPr>
      </w:pPr>
    </w:p>
    <w:p w14:paraId="3E0B544F" w14:textId="77777777" w:rsidR="009F6655" w:rsidRPr="00C55CC2" w:rsidRDefault="009F6655" w:rsidP="00AD7F10">
      <w:pPr>
        <w:pStyle w:val="ListParagraph"/>
        <w:widowControl/>
        <w:numPr>
          <w:ilvl w:val="0"/>
          <w:numId w:val="21"/>
        </w:numPr>
        <w:tabs>
          <w:tab w:val="center" w:pos="4835"/>
        </w:tabs>
        <w:autoSpaceDE/>
        <w:autoSpaceDN/>
        <w:spacing w:before="0" w:line="276" w:lineRule="auto"/>
        <w:contextualSpacing/>
        <w:rPr>
          <w:rFonts w:asciiTheme="minorHAnsi" w:eastAsia="Arial Unicode MS" w:hAnsiTheme="minorHAnsi" w:cstheme="minorHAnsi"/>
          <w:lang w:val="en-AU"/>
        </w:rPr>
      </w:pPr>
      <w:r w:rsidRPr="00C55CC2">
        <w:rPr>
          <w:rFonts w:asciiTheme="minorHAnsi" w:eastAsia="Arial Unicode MS" w:hAnsiTheme="minorHAnsi" w:cstheme="minorHAnsi"/>
          <w:b/>
          <w:bCs/>
          <w:lang w:val="en-AU"/>
        </w:rPr>
        <w:t>Gender-Based Violence</w:t>
      </w:r>
    </w:p>
    <w:p w14:paraId="53AE24F4" w14:textId="77777777" w:rsidR="009F6655" w:rsidRDefault="009F6655" w:rsidP="00AD7F10">
      <w:pPr>
        <w:ind w:left="630"/>
        <w:rPr>
          <w:lang w:val="en-AU"/>
        </w:rPr>
      </w:pPr>
      <w:r>
        <w:rPr>
          <w:lang w:val="en-AU"/>
        </w:rPr>
        <w:t>Strengthening prevention and response mechanisms addressing gender-based violence, particularly the intersection between violence against children and violence against women, through survivor-centred, rights-based and trauma-informed approaches. This includes strengthening survivor-centred communication, supporting coordinated institutional responses, preventing sexual exploitation and abuse, including online, building the capacity of frontline professionals, and advancing gender equality and protection standards in line with international and EU frameworks.</w:t>
      </w:r>
    </w:p>
    <w:p w14:paraId="3D104350" w14:textId="77777777" w:rsidR="009F6655" w:rsidRDefault="009F6655" w:rsidP="009F6655">
      <w:pPr>
        <w:ind w:left="360"/>
        <w:rPr>
          <w:kern w:val="2"/>
          <w14:ligatures w14:val="standardContextual"/>
        </w:rPr>
      </w:pPr>
    </w:p>
    <w:p w14:paraId="5ACC7EB4" w14:textId="77777777" w:rsidR="009F6655" w:rsidRDefault="009F6655" w:rsidP="00AD7F10">
      <w:pPr>
        <w:pStyle w:val="ListParagraph"/>
        <w:widowControl/>
        <w:numPr>
          <w:ilvl w:val="0"/>
          <w:numId w:val="21"/>
        </w:numPr>
        <w:autoSpaceDE/>
        <w:autoSpaceDN/>
        <w:spacing w:before="0" w:line="276" w:lineRule="auto"/>
        <w:contextualSpacing/>
        <w:rPr>
          <w:kern w:val="2"/>
          <w14:ligatures w14:val="standardContextual"/>
        </w:rPr>
      </w:pPr>
      <w:r>
        <w:rPr>
          <w:b/>
          <w:bCs/>
          <w:lang w:val="en-AU"/>
        </w:rPr>
        <w:t>EU Accession, European Child Guarantee and Localisation</w:t>
      </w:r>
    </w:p>
    <w:p w14:paraId="7225A5F7" w14:textId="77777777" w:rsidR="009F6655" w:rsidRDefault="009F6655" w:rsidP="00AD7F10">
      <w:pPr>
        <w:ind w:left="630"/>
        <w:rPr>
          <w:lang w:val="en-AU"/>
        </w:rPr>
      </w:pPr>
      <w:r>
        <w:rPr>
          <w:lang w:val="en-AU"/>
        </w:rPr>
        <w:t>Supporting child-focused reforms in the context of the Republic of Moldova’s EU accession process, including alignment with the EU acquis in the field of child protection and justice for children, implementation of European Child Guarantee commitments, and alignment with other relevant EU policy frameworks and standards. This includes strengthening national and local governance, coordination and accountability mechanisms; supporting localisation and implementation of child-centred services at local level; advancing evidence-based planning, budgeting, monitoring and evaluation systems; and enhancing institutional capacities to deliver inclusive, equitable and sustainable services for children and families.</w:t>
      </w:r>
    </w:p>
    <w:p w14:paraId="132F08DA" w14:textId="77777777" w:rsidR="009F6655" w:rsidRDefault="009F6655" w:rsidP="00AD7F10">
      <w:pPr>
        <w:ind w:left="630"/>
        <w:rPr>
          <w:kern w:val="2"/>
          <w14:ligatures w14:val="standardContextual"/>
        </w:rPr>
      </w:pPr>
    </w:p>
    <w:p w14:paraId="295CE81F" w14:textId="77777777" w:rsidR="009F6655" w:rsidRDefault="009F6655" w:rsidP="00AD7F10">
      <w:pPr>
        <w:pStyle w:val="ListParagraph"/>
        <w:widowControl/>
        <w:numPr>
          <w:ilvl w:val="0"/>
          <w:numId w:val="21"/>
        </w:numPr>
        <w:autoSpaceDE/>
        <w:autoSpaceDN/>
        <w:spacing w:before="0" w:line="276" w:lineRule="auto"/>
        <w:contextualSpacing/>
        <w:rPr>
          <w:kern w:val="2"/>
          <w14:ligatures w14:val="standardContextual"/>
        </w:rPr>
      </w:pPr>
      <w:r>
        <w:rPr>
          <w:b/>
          <w:bCs/>
          <w:lang w:val="en-AU"/>
        </w:rPr>
        <w:t>Investing in families and prevention of family separation</w:t>
      </w:r>
    </w:p>
    <w:p w14:paraId="6C41BC9C" w14:textId="77777777" w:rsidR="009F6655" w:rsidRDefault="009F6655" w:rsidP="00AD7F10">
      <w:pPr>
        <w:ind w:left="630"/>
        <w:rPr>
          <w:kern w:val="2"/>
          <w14:ligatures w14:val="standardContextual"/>
        </w:rPr>
      </w:pPr>
      <w:r>
        <w:t>Strengthening child- and family-</w:t>
      </w:r>
      <w:proofErr w:type="spellStart"/>
      <w:r>
        <w:t>centred</w:t>
      </w:r>
      <w:proofErr w:type="spellEnd"/>
      <w:r>
        <w:t xml:space="preserve"> protection systems to enable children to grow up safely within their families and communities and to prevent unnecessary family separation, in line with the best interests of the child. This includes strengthening prevention and early intervention mechanisms for children and families in vulnerable situations; enhancing case management and referral systems to ensure that alternative care is used as a measure of last resort; and supporting integrated, multidisciplinary and community-based family support services.</w:t>
      </w:r>
    </w:p>
    <w:p w14:paraId="30ED9439" w14:textId="77777777" w:rsidR="009F6655" w:rsidRDefault="009F6655" w:rsidP="00AD7F10">
      <w:pPr>
        <w:pStyle w:val="ListParagraph"/>
        <w:widowControl/>
        <w:numPr>
          <w:ilvl w:val="0"/>
          <w:numId w:val="21"/>
        </w:numPr>
        <w:autoSpaceDE/>
        <w:autoSpaceDN/>
        <w:spacing w:before="0" w:line="276" w:lineRule="auto"/>
        <w:contextualSpacing/>
        <w:rPr>
          <w:kern w:val="2"/>
          <w14:ligatures w14:val="standardContextual"/>
        </w:rPr>
      </w:pPr>
      <w:r>
        <w:rPr>
          <w:b/>
          <w:bCs/>
          <w:lang w:val="en-AU"/>
        </w:rPr>
        <w:lastRenderedPageBreak/>
        <w:t>Deinstitutionalisation and Development of Social Services</w:t>
      </w:r>
    </w:p>
    <w:p w14:paraId="255C29BF" w14:textId="77777777" w:rsidR="009F6655" w:rsidRDefault="009F6655" w:rsidP="00AD7F10">
      <w:pPr>
        <w:ind w:left="630"/>
        <w:rPr>
          <w:lang w:val="en-AU"/>
        </w:rPr>
      </w:pPr>
      <w:r>
        <w:rPr>
          <w:lang w:val="en-AU"/>
        </w:rPr>
        <w:t>Strengthening gatekeeping and case management mechanisms; expanding foster care, kinship care and family support services; and supporting reintegration and independent living for care leavers and children with complex needs. This area also focuses on strengthening governance, workforce capacities and integrated social services at national and local levels, in line with child rights standards.</w:t>
      </w:r>
    </w:p>
    <w:p w14:paraId="7895F8B4" w14:textId="77777777" w:rsidR="009F6655" w:rsidRDefault="009F6655" w:rsidP="009F6655">
      <w:pPr>
        <w:ind w:left="360"/>
        <w:rPr>
          <w:kern w:val="2"/>
          <w14:ligatures w14:val="standardContextual"/>
        </w:rPr>
      </w:pPr>
    </w:p>
    <w:p w14:paraId="5BBA5276" w14:textId="77777777" w:rsidR="009F6655" w:rsidRPr="00C55CC2" w:rsidRDefault="009F6655" w:rsidP="00AD7F10">
      <w:pPr>
        <w:pStyle w:val="ListParagraph"/>
        <w:widowControl/>
        <w:numPr>
          <w:ilvl w:val="0"/>
          <w:numId w:val="21"/>
        </w:numPr>
        <w:tabs>
          <w:tab w:val="center" w:pos="4835"/>
        </w:tabs>
        <w:autoSpaceDE/>
        <w:autoSpaceDN/>
        <w:spacing w:before="0" w:line="276" w:lineRule="auto"/>
        <w:contextualSpacing/>
        <w:rPr>
          <w:rFonts w:asciiTheme="minorHAnsi" w:eastAsia="Arial Unicode MS" w:hAnsiTheme="minorHAnsi" w:cstheme="minorHAnsi"/>
          <w:lang w:val="en-AU"/>
        </w:rPr>
      </w:pPr>
      <w:r w:rsidRPr="00C55CC2">
        <w:rPr>
          <w:rFonts w:asciiTheme="minorHAnsi" w:eastAsia="Arial Unicode MS" w:hAnsiTheme="minorHAnsi" w:cstheme="minorHAnsi"/>
          <w:b/>
          <w:bCs/>
          <w:lang w:val="en-AU"/>
        </w:rPr>
        <w:t>Justice for Children</w:t>
      </w:r>
    </w:p>
    <w:p w14:paraId="15FA5D0D" w14:textId="77777777" w:rsidR="009F6655" w:rsidRDefault="009F6655" w:rsidP="00AD7F10">
      <w:pPr>
        <w:ind w:left="630"/>
        <w:rPr>
          <w:kern w:val="2"/>
          <w14:ligatures w14:val="standardContextual"/>
        </w:rPr>
      </w:pPr>
      <w:r>
        <w:rPr>
          <w:lang w:val="en-AU"/>
        </w:rPr>
        <w:t>Advancing child-friendly justice systems that protect the rights and best interests of children in civil, administrative and criminal proceedings, in line with international child rights standards. This includes strengthening protection and support services for child victims and witnesses; promoting diversion, rehabilitation and alternatives to detention for children in conflict with the law; enhancing procedural safeguards and multidisciplinary approaches; strengthening the capacities of justice and law enforcement professionals; and improving access to child-sensitive justice, protection and reintegration services.</w:t>
      </w:r>
    </w:p>
    <w:p w14:paraId="5468921F" w14:textId="77777777" w:rsidR="009F6655" w:rsidRDefault="009F6655" w:rsidP="00AD7F10">
      <w:pPr>
        <w:ind w:left="630"/>
        <w:rPr>
          <w:lang w:val="en-AU"/>
        </w:rPr>
      </w:pPr>
    </w:p>
    <w:p w14:paraId="40D06994" w14:textId="2C730A8D" w:rsidR="009F6655" w:rsidRDefault="009F6655" w:rsidP="00AD7F10">
      <w:pPr>
        <w:ind w:left="630"/>
        <w:rPr>
          <w:kern w:val="2"/>
          <w14:ligatures w14:val="standardContextual"/>
        </w:rPr>
      </w:pPr>
      <w:r>
        <w:rPr>
          <w:lang w:val="en-AU"/>
        </w:rPr>
        <w:t xml:space="preserve">For each thematic area, candidates may be considered for one or more of the following </w:t>
      </w:r>
      <w:r w:rsidRPr="009D03FF">
        <w:rPr>
          <w:b/>
          <w:bCs/>
          <w:lang w:val="en-AU"/>
        </w:rPr>
        <w:t>functional areas</w:t>
      </w:r>
      <w:r>
        <w:rPr>
          <w:lang w:val="en-AU"/>
        </w:rPr>
        <w:t>, depending on their expertise and the requirements of specific assignments:</w:t>
      </w:r>
    </w:p>
    <w:p w14:paraId="166F32E7" w14:textId="77777777" w:rsidR="009F6655" w:rsidRDefault="009F6655" w:rsidP="00AD7F10">
      <w:pPr>
        <w:tabs>
          <w:tab w:val="center" w:pos="4835"/>
        </w:tabs>
        <w:ind w:left="810"/>
        <w:rPr>
          <w:rFonts w:asciiTheme="minorHAnsi" w:eastAsia="Arial Unicode MS" w:hAnsiTheme="minorHAnsi" w:cstheme="minorHAnsi"/>
        </w:rPr>
      </w:pPr>
      <w:r w:rsidRPr="004B4AF1">
        <w:rPr>
          <w:rFonts w:asciiTheme="minorHAnsi" w:eastAsia="Arial Unicode MS" w:hAnsiTheme="minorHAnsi" w:cstheme="minorHAnsi"/>
        </w:rPr>
        <w:t xml:space="preserve">a. Research and </w:t>
      </w:r>
      <w:r>
        <w:rPr>
          <w:rFonts w:asciiTheme="minorHAnsi" w:eastAsia="Arial Unicode MS" w:hAnsiTheme="minorHAnsi" w:cstheme="minorHAnsi"/>
        </w:rPr>
        <w:t>e</w:t>
      </w:r>
      <w:r w:rsidRPr="004B4AF1">
        <w:rPr>
          <w:rFonts w:asciiTheme="minorHAnsi" w:eastAsia="Arial Unicode MS" w:hAnsiTheme="minorHAnsi" w:cstheme="minorHAnsi"/>
        </w:rPr>
        <w:t>valuation</w:t>
      </w:r>
      <w:r w:rsidRPr="004B4AF1">
        <w:rPr>
          <w:rFonts w:asciiTheme="minorHAnsi" w:eastAsia="Arial Unicode MS" w:hAnsiTheme="minorHAnsi" w:cstheme="minorHAnsi"/>
        </w:rPr>
        <w:br/>
        <w:t xml:space="preserve">b. Policy and </w:t>
      </w:r>
      <w:r>
        <w:rPr>
          <w:rFonts w:asciiTheme="minorHAnsi" w:eastAsia="Arial Unicode MS" w:hAnsiTheme="minorHAnsi" w:cstheme="minorHAnsi"/>
        </w:rPr>
        <w:t>l</w:t>
      </w:r>
      <w:r w:rsidRPr="004B4AF1">
        <w:rPr>
          <w:rFonts w:asciiTheme="minorHAnsi" w:eastAsia="Arial Unicode MS" w:hAnsiTheme="minorHAnsi" w:cstheme="minorHAnsi"/>
        </w:rPr>
        <w:t xml:space="preserve">egal </w:t>
      </w:r>
      <w:r>
        <w:rPr>
          <w:rFonts w:asciiTheme="minorHAnsi" w:eastAsia="Arial Unicode MS" w:hAnsiTheme="minorHAnsi" w:cstheme="minorHAnsi"/>
        </w:rPr>
        <w:t>f</w:t>
      </w:r>
      <w:r w:rsidRPr="004B4AF1">
        <w:rPr>
          <w:rFonts w:asciiTheme="minorHAnsi" w:eastAsia="Arial Unicode MS" w:hAnsiTheme="minorHAnsi" w:cstheme="minorHAnsi"/>
        </w:rPr>
        <w:t xml:space="preserve">ramework </w:t>
      </w:r>
      <w:r>
        <w:rPr>
          <w:rFonts w:asciiTheme="minorHAnsi" w:eastAsia="Arial Unicode MS" w:hAnsiTheme="minorHAnsi" w:cstheme="minorHAnsi"/>
        </w:rPr>
        <w:t>d</w:t>
      </w:r>
      <w:r w:rsidRPr="004B4AF1">
        <w:rPr>
          <w:rFonts w:asciiTheme="minorHAnsi" w:eastAsia="Arial Unicode MS" w:hAnsiTheme="minorHAnsi" w:cstheme="minorHAnsi"/>
        </w:rPr>
        <w:t>evelopment</w:t>
      </w:r>
      <w:r w:rsidRPr="004B4AF1">
        <w:rPr>
          <w:rFonts w:asciiTheme="minorHAnsi" w:eastAsia="Arial Unicode MS" w:hAnsiTheme="minorHAnsi" w:cstheme="minorHAnsi"/>
        </w:rPr>
        <w:br/>
        <w:t xml:space="preserve">c. </w:t>
      </w:r>
      <w:proofErr w:type="gramStart"/>
      <w:r w:rsidRPr="004B4AF1">
        <w:rPr>
          <w:rFonts w:asciiTheme="minorHAnsi" w:eastAsia="Arial Unicode MS" w:hAnsiTheme="minorHAnsi" w:cstheme="minorHAnsi"/>
        </w:rPr>
        <w:t>Technical</w:t>
      </w:r>
      <w:proofErr w:type="gramEnd"/>
      <w:r w:rsidRPr="004B4AF1">
        <w:rPr>
          <w:rFonts w:asciiTheme="minorHAnsi" w:eastAsia="Arial Unicode MS" w:hAnsiTheme="minorHAnsi" w:cstheme="minorHAnsi"/>
        </w:rPr>
        <w:t xml:space="preserve"> </w:t>
      </w:r>
      <w:r>
        <w:rPr>
          <w:rFonts w:asciiTheme="minorHAnsi" w:eastAsia="Arial Unicode MS" w:hAnsiTheme="minorHAnsi" w:cstheme="minorHAnsi"/>
        </w:rPr>
        <w:t>a</w:t>
      </w:r>
      <w:r w:rsidRPr="004B4AF1">
        <w:rPr>
          <w:rFonts w:asciiTheme="minorHAnsi" w:eastAsia="Arial Unicode MS" w:hAnsiTheme="minorHAnsi" w:cstheme="minorHAnsi"/>
        </w:rPr>
        <w:t xml:space="preserve">ssistance and </w:t>
      </w:r>
      <w:r>
        <w:rPr>
          <w:rFonts w:asciiTheme="minorHAnsi" w:eastAsia="Arial Unicode MS" w:hAnsiTheme="minorHAnsi" w:cstheme="minorHAnsi"/>
        </w:rPr>
        <w:t>c</w:t>
      </w:r>
      <w:r w:rsidRPr="004B4AF1">
        <w:rPr>
          <w:rFonts w:asciiTheme="minorHAnsi" w:eastAsia="Arial Unicode MS" w:hAnsiTheme="minorHAnsi" w:cstheme="minorHAnsi"/>
        </w:rPr>
        <w:t xml:space="preserve">apacity </w:t>
      </w:r>
      <w:r>
        <w:rPr>
          <w:rFonts w:asciiTheme="minorHAnsi" w:eastAsia="Arial Unicode MS" w:hAnsiTheme="minorHAnsi" w:cstheme="minorHAnsi"/>
        </w:rPr>
        <w:t>b</w:t>
      </w:r>
      <w:r w:rsidRPr="004B4AF1">
        <w:rPr>
          <w:rFonts w:asciiTheme="minorHAnsi" w:eastAsia="Arial Unicode MS" w:hAnsiTheme="minorHAnsi" w:cstheme="minorHAnsi"/>
        </w:rPr>
        <w:t>uilding</w:t>
      </w:r>
      <w:r w:rsidRPr="004B4AF1">
        <w:rPr>
          <w:rFonts w:asciiTheme="minorHAnsi" w:eastAsia="Arial Unicode MS" w:hAnsiTheme="minorHAnsi" w:cstheme="minorHAnsi"/>
        </w:rPr>
        <w:br/>
        <w:t xml:space="preserve">d. </w:t>
      </w:r>
      <w:proofErr w:type="gramStart"/>
      <w:r w:rsidRPr="004B4AF1">
        <w:rPr>
          <w:rFonts w:asciiTheme="minorHAnsi" w:eastAsia="Arial Unicode MS" w:hAnsiTheme="minorHAnsi" w:cstheme="minorHAnsi"/>
        </w:rPr>
        <w:t>Management</w:t>
      </w:r>
      <w:proofErr w:type="gramEnd"/>
      <w:r w:rsidRPr="004B4AF1">
        <w:rPr>
          <w:rFonts w:asciiTheme="minorHAnsi" w:eastAsia="Arial Unicode MS" w:hAnsiTheme="minorHAnsi" w:cstheme="minorHAnsi"/>
        </w:rPr>
        <w:t xml:space="preserve"> </w:t>
      </w:r>
      <w:r>
        <w:rPr>
          <w:rFonts w:asciiTheme="minorHAnsi" w:eastAsia="Arial Unicode MS" w:hAnsiTheme="minorHAnsi" w:cstheme="minorHAnsi"/>
        </w:rPr>
        <w:t>i</w:t>
      </w:r>
      <w:r w:rsidRPr="004B4AF1">
        <w:rPr>
          <w:rFonts w:asciiTheme="minorHAnsi" w:eastAsia="Arial Unicode MS" w:hAnsiTheme="minorHAnsi" w:cstheme="minorHAnsi"/>
        </w:rPr>
        <w:t xml:space="preserve">nformation </w:t>
      </w:r>
      <w:r>
        <w:rPr>
          <w:rFonts w:asciiTheme="minorHAnsi" w:eastAsia="Arial Unicode MS" w:hAnsiTheme="minorHAnsi" w:cstheme="minorHAnsi"/>
        </w:rPr>
        <w:t>s</w:t>
      </w:r>
      <w:r w:rsidRPr="004B4AF1">
        <w:rPr>
          <w:rFonts w:asciiTheme="minorHAnsi" w:eastAsia="Arial Unicode MS" w:hAnsiTheme="minorHAnsi" w:cstheme="minorHAnsi"/>
        </w:rPr>
        <w:t xml:space="preserve">ystems and </w:t>
      </w:r>
      <w:r>
        <w:rPr>
          <w:rFonts w:asciiTheme="minorHAnsi" w:eastAsia="Arial Unicode MS" w:hAnsiTheme="minorHAnsi" w:cstheme="minorHAnsi"/>
        </w:rPr>
        <w:t>d</w:t>
      </w:r>
      <w:r w:rsidRPr="004B4AF1">
        <w:rPr>
          <w:rFonts w:asciiTheme="minorHAnsi" w:eastAsia="Arial Unicode MS" w:hAnsiTheme="minorHAnsi" w:cstheme="minorHAnsi"/>
        </w:rPr>
        <w:t xml:space="preserve">igital </w:t>
      </w:r>
      <w:r>
        <w:rPr>
          <w:rFonts w:asciiTheme="minorHAnsi" w:eastAsia="Arial Unicode MS" w:hAnsiTheme="minorHAnsi" w:cstheme="minorHAnsi"/>
        </w:rPr>
        <w:t>s</w:t>
      </w:r>
      <w:r w:rsidRPr="004B4AF1">
        <w:rPr>
          <w:rFonts w:asciiTheme="minorHAnsi" w:eastAsia="Arial Unicode MS" w:hAnsiTheme="minorHAnsi" w:cstheme="minorHAnsi"/>
        </w:rPr>
        <w:t>olutions</w:t>
      </w:r>
      <w:r w:rsidRPr="004B4AF1">
        <w:rPr>
          <w:rFonts w:asciiTheme="minorHAnsi" w:eastAsia="Arial Unicode MS" w:hAnsiTheme="minorHAnsi" w:cstheme="minorHAnsi"/>
        </w:rPr>
        <w:br/>
        <w:t xml:space="preserve">e. Knowledge </w:t>
      </w:r>
      <w:r>
        <w:rPr>
          <w:rFonts w:asciiTheme="minorHAnsi" w:eastAsia="Arial Unicode MS" w:hAnsiTheme="minorHAnsi" w:cstheme="minorHAnsi"/>
        </w:rPr>
        <w:t>m</w:t>
      </w:r>
      <w:r w:rsidRPr="004B4AF1">
        <w:rPr>
          <w:rFonts w:asciiTheme="minorHAnsi" w:eastAsia="Arial Unicode MS" w:hAnsiTheme="minorHAnsi" w:cstheme="minorHAnsi"/>
        </w:rPr>
        <w:t xml:space="preserve">anagement and </w:t>
      </w:r>
      <w:r>
        <w:rPr>
          <w:rFonts w:asciiTheme="minorHAnsi" w:eastAsia="Arial Unicode MS" w:hAnsiTheme="minorHAnsi" w:cstheme="minorHAnsi"/>
        </w:rPr>
        <w:t>p</w:t>
      </w:r>
      <w:r w:rsidRPr="004B4AF1">
        <w:rPr>
          <w:rFonts w:asciiTheme="minorHAnsi" w:eastAsia="Arial Unicode MS" w:hAnsiTheme="minorHAnsi" w:cstheme="minorHAnsi"/>
        </w:rPr>
        <w:t xml:space="preserve">olicy </w:t>
      </w:r>
      <w:r>
        <w:rPr>
          <w:rFonts w:asciiTheme="minorHAnsi" w:eastAsia="Arial Unicode MS" w:hAnsiTheme="minorHAnsi" w:cstheme="minorHAnsi"/>
        </w:rPr>
        <w:t>a</w:t>
      </w:r>
      <w:r w:rsidRPr="004B4AF1">
        <w:rPr>
          <w:rFonts w:asciiTheme="minorHAnsi" w:eastAsia="Arial Unicode MS" w:hAnsiTheme="minorHAnsi" w:cstheme="minorHAnsi"/>
        </w:rPr>
        <w:t>dvocacy</w:t>
      </w:r>
    </w:p>
    <w:p w14:paraId="5B44D4C0" w14:textId="77777777" w:rsidR="009F6655" w:rsidRPr="009F6655" w:rsidRDefault="009F6655" w:rsidP="009F6655">
      <w:pPr>
        <w:tabs>
          <w:tab w:val="center" w:pos="4835"/>
        </w:tabs>
        <w:ind w:left="720"/>
        <w:rPr>
          <w:rFonts w:asciiTheme="minorHAnsi" w:eastAsia="Arial Unicode MS" w:hAnsiTheme="minorHAnsi" w:cstheme="minorHAnsi"/>
        </w:rPr>
      </w:pPr>
    </w:p>
    <w:p w14:paraId="43007D1E" w14:textId="77777777" w:rsidR="009F6655" w:rsidRDefault="009F6655" w:rsidP="00AD7F10">
      <w:pPr>
        <w:shd w:val="clear" w:color="auto" w:fill="FFFFFF"/>
        <w:tabs>
          <w:tab w:val="left" w:pos="720"/>
        </w:tabs>
        <w:ind w:left="630"/>
        <w:jc w:val="both"/>
        <w:rPr>
          <w:color w:val="303030"/>
        </w:rPr>
      </w:pPr>
      <w:r>
        <w:rPr>
          <w:color w:val="303030"/>
        </w:rPr>
        <w:t xml:space="preserve">The selected consultants may be required to travel within Moldova to gather evidence and collaborate with local actors. Any required travel will be specified in the </w:t>
      </w:r>
      <w:proofErr w:type="spellStart"/>
      <w:r>
        <w:rPr>
          <w:color w:val="303030"/>
        </w:rPr>
        <w:t>ToR</w:t>
      </w:r>
      <w:proofErr w:type="spellEnd"/>
      <w:r>
        <w:rPr>
          <w:color w:val="303030"/>
        </w:rPr>
        <w:t xml:space="preserve"> for each assignment. Consultants will be expected to include all travel-related costs in their financial proposals, where applicable. Consultants are also expected to use their own equipment necessary to complete the assignments.</w:t>
      </w:r>
    </w:p>
    <w:p w14:paraId="21DB38F3" w14:textId="77777777" w:rsidR="0080489A" w:rsidRDefault="0080489A" w:rsidP="009F6655">
      <w:pPr>
        <w:shd w:val="clear" w:color="auto" w:fill="FFFFFF"/>
        <w:ind w:left="360"/>
        <w:jc w:val="both"/>
        <w:rPr>
          <w:color w:val="303030"/>
        </w:rPr>
      </w:pPr>
    </w:p>
    <w:p w14:paraId="60BA99FC" w14:textId="77777777" w:rsidR="00AA3477" w:rsidRPr="00AD7F10" w:rsidRDefault="00AA3477" w:rsidP="00AD7F10">
      <w:pPr>
        <w:ind w:left="360" w:firstLine="270"/>
        <w:rPr>
          <w:b/>
          <w:bCs/>
          <w:color w:val="0070C0"/>
        </w:rPr>
      </w:pPr>
      <w:r w:rsidRPr="00AD7F10">
        <w:rPr>
          <w:b/>
          <w:bCs/>
          <w:color w:val="0070C0"/>
        </w:rPr>
        <w:t xml:space="preserve">HOW TO APPLY </w:t>
      </w:r>
    </w:p>
    <w:p w14:paraId="3929CFB8" w14:textId="77777777" w:rsidR="00AA3477" w:rsidRDefault="00AA3477" w:rsidP="00AD7F10">
      <w:pPr>
        <w:ind w:left="360" w:firstLine="270"/>
        <w:rPr>
          <w:color w:val="303030"/>
        </w:rPr>
      </w:pPr>
      <w:r w:rsidRPr="00AA3477">
        <w:rPr>
          <w:color w:val="303030"/>
        </w:rPr>
        <w:t xml:space="preserve">Applicants are </w:t>
      </w:r>
      <w:r>
        <w:rPr>
          <w:color w:val="303030"/>
        </w:rPr>
        <w:t xml:space="preserve">requested </w:t>
      </w:r>
      <w:r w:rsidRPr="00AA3477">
        <w:rPr>
          <w:color w:val="303030"/>
        </w:rPr>
        <w:t xml:space="preserve">to provide: </w:t>
      </w:r>
    </w:p>
    <w:p w14:paraId="0A76B66D" w14:textId="77777777" w:rsidR="00AA3477" w:rsidRDefault="00AA3477" w:rsidP="00AA3477">
      <w:pPr>
        <w:pStyle w:val="ListParagraph"/>
        <w:numPr>
          <w:ilvl w:val="0"/>
          <w:numId w:val="17"/>
        </w:numPr>
        <w:rPr>
          <w:color w:val="303030"/>
        </w:rPr>
      </w:pPr>
      <w:r w:rsidRPr="00AA3477">
        <w:rPr>
          <w:color w:val="303030"/>
        </w:rPr>
        <w:t>A duly completed online UNICEF application.</w:t>
      </w:r>
    </w:p>
    <w:p w14:paraId="588EC334" w14:textId="1D6F251B" w:rsidR="00AA3477" w:rsidRDefault="00AA3477" w:rsidP="00AA3477">
      <w:pPr>
        <w:pStyle w:val="ListParagraph"/>
        <w:numPr>
          <w:ilvl w:val="0"/>
          <w:numId w:val="17"/>
        </w:numPr>
        <w:rPr>
          <w:color w:val="303030"/>
        </w:rPr>
      </w:pPr>
      <w:r w:rsidRPr="00AA3477">
        <w:rPr>
          <w:color w:val="303030"/>
        </w:rPr>
        <w:t xml:space="preserve">A cover letter, including the following information. Applications submitted without this information may not be considered: </w:t>
      </w:r>
      <w:r>
        <w:rPr>
          <w:color w:val="303030"/>
        </w:rPr>
        <w:br/>
      </w:r>
      <w:r w:rsidRPr="00AA3477">
        <w:rPr>
          <w:color w:val="303030"/>
        </w:rPr>
        <w:t>i)</w:t>
      </w:r>
      <w:r>
        <w:rPr>
          <w:color w:val="303030"/>
        </w:rPr>
        <w:t xml:space="preserve"> </w:t>
      </w:r>
      <w:r w:rsidRPr="00AA3477">
        <w:rPr>
          <w:color w:val="303030"/>
        </w:rPr>
        <w:t xml:space="preserve">the thematic area(s) and functional area(s) for which the candidate would like to be considered, for example: Violence against children – research and evaluation; and </w:t>
      </w:r>
      <w:r>
        <w:rPr>
          <w:color w:val="303030"/>
        </w:rPr>
        <w:br/>
      </w:r>
      <w:r w:rsidRPr="00AA3477">
        <w:rPr>
          <w:color w:val="303030"/>
        </w:rPr>
        <w:t>ii)</w:t>
      </w:r>
      <w:r>
        <w:rPr>
          <w:color w:val="303030"/>
        </w:rPr>
        <w:t xml:space="preserve"> </w:t>
      </w:r>
      <w:r w:rsidRPr="00AA3477">
        <w:rPr>
          <w:color w:val="303030"/>
        </w:rPr>
        <w:t>availability to undertake assignments, for example: immediate availability, availability within two weeks, or other.</w:t>
      </w:r>
    </w:p>
    <w:p w14:paraId="14109EE6" w14:textId="77777777" w:rsidR="00CA04CD" w:rsidRDefault="00AA3477" w:rsidP="00AA3477">
      <w:pPr>
        <w:pStyle w:val="ListParagraph"/>
        <w:numPr>
          <w:ilvl w:val="0"/>
          <w:numId w:val="17"/>
        </w:numPr>
        <w:rPr>
          <w:color w:val="303030"/>
        </w:rPr>
      </w:pPr>
      <w:r w:rsidRPr="00AA3477">
        <w:rPr>
          <w:color w:val="303030"/>
        </w:rPr>
        <w:t>Curriculum vitae (CV).</w:t>
      </w:r>
    </w:p>
    <w:p w14:paraId="1AF1B5A5" w14:textId="77777777" w:rsidR="00CA04CD" w:rsidRDefault="00AA3477" w:rsidP="00AA3477">
      <w:pPr>
        <w:pStyle w:val="ListParagraph"/>
        <w:numPr>
          <w:ilvl w:val="0"/>
          <w:numId w:val="17"/>
        </w:numPr>
        <w:rPr>
          <w:color w:val="303030"/>
        </w:rPr>
      </w:pPr>
      <w:r w:rsidRPr="00AA3477">
        <w:rPr>
          <w:color w:val="303030"/>
        </w:rPr>
        <w:t>A portfolio with at least three recent work samples, technical reports or relevant contributions linked to the thematic and functional areas selected.</w:t>
      </w:r>
    </w:p>
    <w:p w14:paraId="4C472497" w14:textId="77777777" w:rsidR="00CA04CD" w:rsidRDefault="00AA3477" w:rsidP="00AA3477">
      <w:pPr>
        <w:pStyle w:val="ListParagraph"/>
        <w:numPr>
          <w:ilvl w:val="0"/>
          <w:numId w:val="17"/>
        </w:numPr>
        <w:rPr>
          <w:color w:val="303030"/>
        </w:rPr>
      </w:pPr>
      <w:r w:rsidRPr="00AA3477">
        <w:rPr>
          <w:color w:val="303030"/>
        </w:rPr>
        <w:t>A financial proposal indicating the proposed daily rate in MDL, gross amount. Applications submitted without a daily rate may not be considered.</w:t>
      </w:r>
    </w:p>
    <w:p w14:paraId="2893BC5A" w14:textId="46AD859D" w:rsidR="00CA04CD" w:rsidRDefault="00CA04CD" w:rsidP="00AA3477">
      <w:pPr>
        <w:pStyle w:val="ListParagraph"/>
        <w:numPr>
          <w:ilvl w:val="0"/>
          <w:numId w:val="17"/>
        </w:numPr>
        <w:rPr>
          <w:color w:val="303030"/>
        </w:rPr>
      </w:pPr>
      <w:r>
        <w:rPr>
          <w:color w:val="303030"/>
        </w:rPr>
        <w:t>P</w:t>
      </w:r>
      <w:r w:rsidR="00AA3477" w:rsidRPr="00AA3477">
        <w:rPr>
          <w:color w:val="303030"/>
        </w:rPr>
        <w:t>erformance evaluations for previous work with the UN, if applicable, such as Performance Evaluation Reports or Output Evaluations.</w:t>
      </w:r>
    </w:p>
    <w:p w14:paraId="5FD9D687" w14:textId="65632BC9" w:rsidR="00B317E7" w:rsidRPr="00AA3477" w:rsidRDefault="00AA3477" w:rsidP="00AA3477">
      <w:pPr>
        <w:pStyle w:val="ListParagraph"/>
        <w:numPr>
          <w:ilvl w:val="0"/>
          <w:numId w:val="17"/>
        </w:numPr>
        <w:rPr>
          <w:color w:val="303030"/>
        </w:rPr>
      </w:pPr>
      <w:r w:rsidRPr="00AA3477">
        <w:rPr>
          <w:color w:val="303030"/>
        </w:rPr>
        <w:t>Names and contact details of three referees.</w:t>
      </w:r>
    </w:p>
    <w:p w14:paraId="769E6833" w14:textId="77777777" w:rsidR="00842E0B" w:rsidRPr="00AA3477" w:rsidRDefault="00842E0B" w:rsidP="00AA3477">
      <w:pPr>
        <w:spacing w:before="1"/>
        <w:ind w:left="360" w:right="92"/>
        <w:rPr>
          <w:color w:val="303030"/>
        </w:rPr>
      </w:pPr>
    </w:p>
    <w:p w14:paraId="4C2DCF0A" w14:textId="77777777" w:rsidR="00D0124B" w:rsidRDefault="00D0124B" w:rsidP="00AD7F10">
      <w:pPr>
        <w:spacing w:before="1"/>
        <w:ind w:left="467" w:right="92" w:hanging="17"/>
        <w:rPr>
          <w:b/>
          <w:bCs/>
          <w:color w:val="0070C0"/>
        </w:rPr>
      </w:pPr>
    </w:p>
    <w:p w14:paraId="231C5238" w14:textId="77777777" w:rsidR="00D0124B" w:rsidRDefault="00D0124B" w:rsidP="00AD7F10">
      <w:pPr>
        <w:spacing w:before="1"/>
        <w:ind w:left="467" w:right="92" w:hanging="17"/>
        <w:rPr>
          <w:b/>
          <w:bCs/>
          <w:color w:val="0070C0"/>
        </w:rPr>
      </w:pPr>
    </w:p>
    <w:p w14:paraId="1064CAE4" w14:textId="146C8AFA" w:rsidR="00AC4EAD" w:rsidRPr="00AD7F10" w:rsidRDefault="00D17859" w:rsidP="00AD7F10">
      <w:pPr>
        <w:spacing w:before="1"/>
        <w:ind w:left="467" w:right="92" w:hanging="17"/>
        <w:rPr>
          <w:b/>
          <w:bCs/>
          <w:color w:val="0070C0"/>
        </w:rPr>
      </w:pPr>
      <w:r w:rsidRPr="00AD7F10">
        <w:rPr>
          <w:b/>
          <w:bCs/>
          <w:color w:val="0070C0"/>
        </w:rPr>
        <w:lastRenderedPageBreak/>
        <w:t>Important Notes</w:t>
      </w:r>
    </w:p>
    <w:p w14:paraId="05C852E4" w14:textId="77777777" w:rsidR="00AC4EAD" w:rsidRPr="00644AF7" w:rsidRDefault="00AC4EAD" w:rsidP="00B317E7">
      <w:pPr>
        <w:pStyle w:val="ListParagraph"/>
        <w:numPr>
          <w:ilvl w:val="0"/>
          <w:numId w:val="7"/>
        </w:numPr>
        <w:ind w:right="92" w:hanging="294"/>
        <w:jc w:val="both"/>
      </w:pPr>
      <w:r w:rsidRPr="00644AF7">
        <w:t xml:space="preserve">Individuals engaged under a consultancy or individual contract will not be considered “staff members” under the Staff Regulations and Rules of the United Nations and UNICEF’s policies and procedures and will not be entitled to benefits provided therein (such as leave entitlements and medical insurance coverage). Their conditions of service will be governed by their contract and the General Conditions of Contracts for the Services of Consultants and Individual Contractors. Consultants and individual contractors are responsible for determining their tax liabilities and for the payment of any taxes and/or duties, in accordance with local or other applicable laws. </w:t>
      </w:r>
    </w:p>
    <w:p w14:paraId="7120AD6F" w14:textId="71E8C750" w:rsidR="00AC4EAD" w:rsidRPr="00644AF7" w:rsidRDefault="00AC4EAD" w:rsidP="00B317E7">
      <w:pPr>
        <w:pStyle w:val="ListParagraph"/>
        <w:numPr>
          <w:ilvl w:val="0"/>
          <w:numId w:val="7"/>
        </w:numPr>
        <w:ind w:right="92" w:hanging="294"/>
        <w:jc w:val="both"/>
      </w:pPr>
      <w:r w:rsidRPr="00644AF7">
        <w:t xml:space="preserve">The selected candidate is solely responsible </w:t>
      </w:r>
      <w:r w:rsidR="00101120" w:rsidRPr="00644AF7">
        <w:t>for ensuring</w:t>
      </w:r>
      <w:r w:rsidRPr="00644AF7">
        <w:t xml:space="preserve"> that the health insurance (and visa if applicable) required to perform the duties of the contract are valid for the entire period of the contract. Selected candidates are subject to confirmation of </w:t>
      </w:r>
      <w:proofErr w:type="gramStart"/>
      <w:r w:rsidRPr="00644AF7">
        <w:t>fully-vaccinated</w:t>
      </w:r>
      <w:proofErr w:type="gramEnd"/>
      <w:r w:rsidRPr="00644AF7">
        <w:t xml:space="preserve"> status against SARS-CoV-2 (Covid-19) with a World Health Organization (WHO)-endorsed vaccine, which must be met prior to taking up the assignment. It does not apply to consultants who will work remotely and are not expected to work on or visit UNICEF premises, programme delivery locations or directly interact with communities UNICEF works with, nor to travel to perform functions for UNICEF for the duration of their consultancy contracts. </w:t>
      </w:r>
    </w:p>
    <w:p w14:paraId="0DAA7127" w14:textId="77777777" w:rsidR="00AC4EAD" w:rsidRPr="00644AF7" w:rsidRDefault="00AC4EAD" w:rsidP="00B317E7">
      <w:pPr>
        <w:pStyle w:val="ListParagraph"/>
        <w:numPr>
          <w:ilvl w:val="0"/>
          <w:numId w:val="7"/>
        </w:numPr>
        <w:ind w:right="92" w:hanging="294"/>
        <w:jc w:val="both"/>
      </w:pPr>
      <w:r w:rsidRPr="00644AF7">
        <w:t xml:space="preserve">UNICEF offers reasonable accommodation for consultants with disabilities. This may include, for example, accessible software, travel assistance for missions or personal attendants. We encourage you to disclose your disability during your application in case you need reasonable accommodation during the selection process and afterwards in your assignment. </w:t>
      </w:r>
    </w:p>
    <w:p w14:paraId="23F2A071" w14:textId="77777777" w:rsidR="00F9604F" w:rsidRDefault="00F9604F" w:rsidP="5CF6B366">
      <w:pPr>
        <w:ind w:right="92"/>
        <w:jc w:val="both"/>
        <w:rPr>
          <w:highlight w:val="green"/>
        </w:rPr>
      </w:pPr>
    </w:p>
    <w:p w14:paraId="73C825F9" w14:textId="2E01D08A" w:rsidR="00F9604F" w:rsidRPr="00713A03" w:rsidRDefault="00C6782B" w:rsidP="00713A03">
      <w:pPr>
        <w:ind w:left="360"/>
        <w:rPr>
          <w:b/>
          <w:bCs/>
          <w:color w:val="0070C0"/>
        </w:rPr>
      </w:pPr>
      <w:r w:rsidRPr="00AD7F10">
        <w:rPr>
          <w:b/>
          <w:bCs/>
          <w:color w:val="0070C0"/>
        </w:rPr>
        <w:t>QUALIFICATIONS / SPECIALIZED KNOWLEDGE / EXPERIENCE/ COMPETENCIES (CORE/TECHNICAL/FUNCTIONAL) / LANGUAGE SKILLS REQUIRED FOR THE ASSIGNMENT </w:t>
      </w:r>
      <w:r w:rsidRPr="00713A03">
        <w:rPr>
          <w:b/>
          <w:bCs/>
          <w:color w:val="0070C0"/>
        </w:rPr>
        <w:t> </w:t>
      </w:r>
    </w:p>
    <w:p w14:paraId="39FFD67A" w14:textId="77777777" w:rsidR="00F9604F" w:rsidRDefault="00F9604F" w:rsidP="00F9604F">
      <w:pPr>
        <w:ind w:right="92"/>
      </w:pPr>
    </w:p>
    <w:p w14:paraId="25C0DD04" w14:textId="4F19C1FD" w:rsidR="00485E10" w:rsidRDefault="4D352E95" w:rsidP="00485E10">
      <w:pPr>
        <w:ind w:right="92" w:firstLine="345"/>
        <w:rPr>
          <w:u w:val="single"/>
        </w:rPr>
      </w:pPr>
      <w:r w:rsidRPr="00F9604F">
        <w:rPr>
          <w:u w:val="single"/>
        </w:rPr>
        <w:t>Minimum</w:t>
      </w:r>
      <w:r w:rsidR="00062FC2">
        <w:rPr>
          <w:u w:val="single"/>
        </w:rPr>
        <w:t xml:space="preserve"> and desired</w:t>
      </w:r>
      <w:r w:rsidRPr="00F9604F">
        <w:rPr>
          <w:u w:val="single"/>
        </w:rPr>
        <w:t xml:space="preserve"> requirements:</w:t>
      </w:r>
    </w:p>
    <w:p w14:paraId="1E7FA107" w14:textId="77777777" w:rsidR="00062FC2" w:rsidRPr="00062FC2" w:rsidRDefault="00485E10" w:rsidP="00062FC2">
      <w:pPr>
        <w:pStyle w:val="ListParagraph"/>
        <w:numPr>
          <w:ilvl w:val="0"/>
          <w:numId w:val="20"/>
        </w:numPr>
        <w:ind w:right="92"/>
        <w:rPr>
          <w:lang w:val="en-GB"/>
        </w:rPr>
      </w:pPr>
      <w:r w:rsidRPr="00062FC2">
        <w:rPr>
          <w:lang w:val="en-GB"/>
        </w:rPr>
        <w:t>University degree in social sciences, development studies, law, sociology, social work, public administration, economics, psychology, statistics, information technology or another relevant field.</w:t>
      </w:r>
    </w:p>
    <w:p w14:paraId="1AA09119" w14:textId="77777777" w:rsidR="00651717" w:rsidRDefault="00062FC2" w:rsidP="00062FC2">
      <w:pPr>
        <w:pStyle w:val="ListParagraph"/>
        <w:numPr>
          <w:ilvl w:val="0"/>
          <w:numId w:val="20"/>
        </w:numPr>
        <w:ind w:right="92"/>
        <w:rPr>
          <w:lang w:val="en-GB"/>
        </w:rPr>
      </w:pPr>
      <w:r w:rsidRPr="00062FC2">
        <w:t>A minimum of five years of relevant professional experience in one or more of the following areas:</w:t>
      </w:r>
    </w:p>
    <w:p w14:paraId="035237F8" w14:textId="77777777" w:rsidR="00651717" w:rsidRDefault="00062FC2" w:rsidP="00651717">
      <w:pPr>
        <w:pStyle w:val="ListParagraph"/>
        <w:numPr>
          <w:ilvl w:val="1"/>
          <w:numId w:val="20"/>
        </w:numPr>
        <w:ind w:right="92"/>
        <w:rPr>
          <w:lang w:val="en-GB"/>
        </w:rPr>
      </w:pPr>
      <w:r w:rsidRPr="00062FC2">
        <w:t>providing technical assistance in child protection, child rights, justice for children, gender-based violence or survivor-</w:t>
      </w:r>
      <w:proofErr w:type="spellStart"/>
      <w:r w:rsidRPr="00062FC2">
        <w:t>centred</w:t>
      </w:r>
      <w:proofErr w:type="spellEnd"/>
      <w:r w:rsidRPr="00062FC2">
        <w:t xml:space="preserve"> communication at national and/or local levels;</w:t>
      </w:r>
      <w:r w:rsidRPr="00062FC2">
        <w:rPr>
          <w:lang w:val="en-GB"/>
        </w:rPr>
        <w:t xml:space="preserve"> </w:t>
      </w:r>
    </w:p>
    <w:p w14:paraId="3A7B279C" w14:textId="77777777" w:rsidR="00651717" w:rsidRDefault="00062FC2" w:rsidP="00651717">
      <w:pPr>
        <w:pStyle w:val="ListParagraph"/>
        <w:numPr>
          <w:ilvl w:val="1"/>
          <w:numId w:val="20"/>
        </w:numPr>
        <w:ind w:right="92"/>
        <w:rPr>
          <w:lang w:val="en-GB"/>
        </w:rPr>
      </w:pPr>
      <w:r w:rsidRPr="00062FC2">
        <w:t>managing research, studies, knowledge management, data collection or analysis in child protection, child rights, justice for children or gender-based violence; and</w:t>
      </w:r>
      <w:r w:rsidRPr="00062FC2">
        <w:rPr>
          <w:lang w:val="en-GB"/>
        </w:rPr>
        <w:t xml:space="preserve"> </w:t>
      </w:r>
    </w:p>
    <w:p w14:paraId="3EDB8CAA" w14:textId="0439DA5F" w:rsidR="00062FC2" w:rsidRPr="00062FC2" w:rsidRDefault="00062FC2" w:rsidP="00651717">
      <w:pPr>
        <w:pStyle w:val="ListParagraph"/>
        <w:numPr>
          <w:ilvl w:val="1"/>
          <w:numId w:val="20"/>
        </w:numPr>
        <w:ind w:right="92"/>
        <w:rPr>
          <w:lang w:val="en-GB"/>
        </w:rPr>
      </w:pPr>
      <w:r w:rsidRPr="00062FC2">
        <w:t xml:space="preserve">engaging with central and local governments, international </w:t>
      </w:r>
      <w:proofErr w:type="spellStart"/>
      <w:r w:rsidRPr="00062FC2">
        <w:t>organisations</w:t>
      </w:r>
      <w:proofErr w:type="spellEnd"/>
      <w:r w:rsidRPr="00062FC2">
        <w:t xml:space="preserve"> and civil society entities.</w:t>
      </w:r>
    </w:p>
    <w:p w14:paraId="07B01899" w14:textId="5C867820" w:rsidR="00062FC2" w:rsidRPr="00062FC2" w:rsidRDefault="00062FC2" w:rsidP="00062FC2">
      <w:pPr>
        <w:pStyle w:val="ListParagraph"/>
        <w:numPr>
          <w:ilvl w:val="0"/>
          <w:numId w:val="20"/>
        </w:numPr>
        <w:ind w:right="92"/>
      </w:pPr>
      <w:r w:rsidRPr="00062FC2">
        <w:t>Strong project management skills, including the ability to manage multiple workstreams and deliver quality outputs within agreed timelines.</w:t>
      </w:r>
    </w:p>
    <w:p w14:paraId="09AC59F6" w14:textId="06484C57" w:rsidR="00062FC2" w:rsidRPr="00062FC2" w:rsidRDefault="00062FC2" w:rsidP="00062FC2">
      <w:pPr>
        <w:pStyle w:val="ListParagraph"/>
        <w:numPr>
          <w:ilvl w:val="0"/>
          <w:numId w:val="20"/>
        </w:numPr>
        <w:ind w:right="92"/>
      </w:pPr>
      <w:r w:rsidRPr="00062FC2">
        <w:t>Familiarity with UN and EU agendas, norms and systems.</w:t>
      </w:r>
    </w:p>
    <w:p w14:paraId="3403E492" w14:textId="4AE98EAF" w:rsidR="00062FC2" w:rsidRPr="00062FC2" w:rsidRDefault="00062FC2" w:rsidP="00062FC2">
      <w:pPr>
        <w:pStyle w:val="ListParagraph"/>
        <w:numPr>
          <w:ilvl w:val="0"/>
          <w:numId w:val="20"/>
        </w:numPr>
        <w:ind w:right="92"/>
      </w:pPr>
      <w:r w:rsidRPr="00062FC2">
        <w:t>Strong analytical thinking and strategic planning skills, including the ability to facilitate consultations and engage constructively with a broad range of government and non-government partners.</w:t>
      </w:r>
    </w:p>
    <w:p w14:paraId="14648358" w14:textId="5145F521" w:rsidR="00062FC2" w:rsidRPr="00062FC2" w:rsidRDefault="00062FC2" w:rsidP="00062FC2">
      <w:pPr>
        <w:pStyle w:val="ListParagraph"/>
        <w:numPr>
          <w:ilvl w:val="0"/>
          <w:numId w:val="20"/>
        </w:numPr>
        <w:ind w:right="92"/>
      </w:pPr>
      <w:r w:rsidRPr="00062FC2">
        <w:t xml:space="preserve">Fluency in Romanian and </w:t>
      </w:r>
      <w:r w:rsidR="000F17F7">
        <w:t>good knowledge of</w:t>
      </w:r>
      <w:r w:rsidRPr="00062FC2">
        <w:t xml:space="preserve"> English, including strong report writing and presentation skills.</w:t>
      </w:r>
    </w:p>
    <w:p w14:paraId="554DA154" w14:textId="4E9D92F7" w:rsidR="00485E10" w:rsidRPr="00062FC2" w:rsidRDefault="00062FC2" w:rsidP="00062FC2">
      <w:pPr>
        <w:pStyle w:val="ListParagraph"/>
        <w:numPr>
          <w:ilvl w:val="0"/>
          <w:numId w:val="20"/>
        </w:numPr>
        <w:ind w:right="92"/>
      </w:pPr>
      <w:r w:rsidRPr="00062FC2">
        <w:t xml:space="preserve">Experience in child </w:t>
      </w:r>
      <w:proofErr w:type="gramStart"/>
      <w:r w:rsidRPr="00062FC2">
        <w:t>protection</w:t>
      </w:r>
      <w:proofErr w:type="gramEnd"/>
      <w:r w:rsidRPr="00062FC2">
        <w:t xml:space="preserve"> emergency preparedness and response will be considered an asset.</w:t>
      </w:r>
    </w:p>
    <w:p w14:paraId="60B07F64" w14:textId="77777777" w:rsidR="00916540" w:rsidRPr="00F9604F" w:rsidRDefault="00916540" w:rsidP="00F9604F">
      <w:pPr>
        <w:ind w:right="92" w:firstLine="345"/>
        <w:rPr>
          <w:u w:val="single"/>
        </w:rPr>
      </w:pPr>
    </w:p>
    <w:p w14:paraId="21368B45" w14:textId="1D9C50DD" w:rsidR="5CF6B366" w:rsidRDefault="5CF6B366" w:rsidP="5CF6B366">
      <w:pPr>
        <w:ind w:right="92"/>
        <w:jc w:val="both"/>
        <w:rPr>
          <w:highlight w:val="green"/>
        </w:rPr>
      </w:pPr>
    </w:p>
    <w:p w14:paraId="04393F9D" w14:textId="77777777" w:rsidR="00A75644" w:rsidRDefault="00CB5144">
      <w:pPr>
        <w:pStyle w:val="BodyText"/>
        <w:spacing w:before="2"/>
        <w:ind w:firstLine="0"/>
        <w:rPr>
          <w:rFonts w:ascii="Arial"/>
          <w:sz w:val="18"/>
        </w:rPr>
      </w:pPr>
      <w:r>
        <w:rPr>
          <w:rFonts w:ascii="Arial"/>
          <w:noProof/>
          <w:sz w:val="18"/>
        </w:rPr>
        <mc:AlternateContent>
          <mc:Choice Requires="wps">
            <w:drawing>
              <wp:anchor distT="0" distB="0" distL="0" distR="0" simplePos="0" relativeHeight="251658241" behindDoc="1" locked="0" layoutInCell="1" allowOverlap="1" wp14:anchorId="6F6627BB" wp14:editId="3D0F3376">
                <wp:simplePos x="0" y="0"/>
                <wp:positionH relativeFrom="page">
                  <wp:posOffset>824457</wp:posOffset>
                </wp:positionH>
                <wp:positionV relativeFrom="paragraph">
                  <wp:posOffset>148205</wp:posOffset>
                </wp:positionV>
                <wp:extent cx="137731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315" cy="1270"/>
                        </a:xfrm>
                        <a:custGeom>
                          <a:avLst/>
                          <a:gdLst/>
                          <a:ahLst/>
                          <a:cxnLst/>
                          <a:rect l="l" t="t" r="r" b="b"/>
                          <a:pathLst>
                            <a:path w="1377315">
                              <a:moveTo>
                                <a:pt x="0" y="0"/>
                              </a:moveTo>
                              <a:lnTo>
                                <a:pt x="1377315" y="0"/>
                              </a:lnTo>
                            </a:path>
                          </a:pathLst>
                        </a:custGeom>
                        <a:ln w="8609">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w:pict>
              <v:shape id="Graphic 24" style="position:absolute;margin-left:64.9pt;margin-top:11.65pt;width:108.4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377315,1270" o:spid="_x0000_s1026" filled="f" strokeweight=".23914mm" path="m,l13773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" w14:anchorId="2F0466BD">
                <v:path arrowok="t"/>
                <w10:wrap type="topAndBottom" anchorx="page"/>
              </v:shape>
            </w:pict>
          </mc:Fallback>
        </mc:AlternateContent>
      </w:r>
    </w:p>
    <w:sectPr w:rsidR="00A75644" w:rsidSect="00CB2089">
      <w:headerReference w:type="default" r:id="rId13"/>
      <w:footerReference w:type="default" r:id="rId14"/>
      <w:type w:val="continuous"/>
      <w:pgSz w:w="12240" w:h="15840"/>
      <w:pgMar w:top="1300" w:right="1183" w:bottom="840" w:left="720" w:header="422" w:footer="7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4C067" w14:textId="77777777" w:rsidR="00345159" w:rsidRDefault="00345159">
      <w:r>
        <w:separator/>
      </w:r>
    </w:p>
  </w:endnote>
  <w:endnote w:type="continuationSeparator" w:id="0">
    <w:p w14:paraId="0F0017AD" w14:textId="77777777" w:rsidR="00345159" w:rsidRDefault="0034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FDCF" w14:textId="1CC25E16" w:rsidR="00A75644" w:rsidRDefault="00A75644">
    <w:pPr>
      <w:pStyle w:val="BodyText"/>
      <w:spacing w:line="14" w:lineRule="auto"/>
      <w:ind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51071" w14:textId="77777777" w:rsidR="00345159" w:rsidRDefault="00345159">
      <w:r>
        <w:separator/>
      </w:r>
    </w:p>
  </w:footnote>
  <w:footnote w:type="continuationSeparator" w:id="0">
    <w:p w14:paraId="17472B06" w14:textId="77777777" w:rsidR="00345159" w:rsidRDefault="0034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7A85" w14:textId="4B5E55C2" w:rsidR="00CB073E" w:rsidRPr="00E408D6" w:rsidRDefault="00A54064" w:rsidP="00CB2089">
    <w:pPr>
      <w:pStyle w:val="Header"/>
      <w:jc w:val="right"/>
      <w:rPr>
        <w:rFonts w:eastAsia="Times"/>
        <w:color w:val="00B0F0"/>
        <w:spacing w:val="-2"/>
        <w:sz w:val="16"/>
        <w:szCs w:val="16"/>
        <w:lang w:eastAsia="en-GB"/>
      </w:rPr>
    </w:pP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7D0CBDCD" wp14:editId="3915D68B">
          <wp:simplePos x="0" y="0"/>
          <wp:positionH relativeFrom="margin">
            <wp:posOffset>211455</wp:posOffset>
          </wp:positionH>
          <wp:positionV relativeFrom="paragraph">
            <wp:posOffset>-107950</wp:posOffset>
          </wp:positionV>
          <wp:extent cx="2898140" cy="455930"/>
          <wp:effectExtent l="0" t="0" r="0" b="1270"/>
          <wp:wrapSquare wrapText="bothSides"/>
          <wp:docPr id="962762116" name="Picture 962762116"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62116" name="Picture 962762116" descr="A blue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p>
  <w:p w14:paraId="0C3A0B56" w14:textId="7700CE83" w:rsidR="00A75644" w:rsidRDefault="00CB5144">
    <w:pPr>
      <w:pStyle w:val="BodyText"/>
      <w:spacing w:line="14" w:lineRule="auto"/>
      <w:ind w:firstLine="0"/>
      <w:rPr>
        <w:sz w:val="20"/>
      </w:rPr>
    </w:pPr>
    <w:r>
      <w:rPr>
        <w:noProof/>
        <w:sz w:val="20"/>
      </w:rPr>
      <mc:AlternateContent>
        <mc:Choice Requires="wps">
          <w:drawing>
            <wp:anchor distT="0" distB="0" distL="0" distR="0" simplePos="0" relativeHeight="251658240" behindDoc="1" locked="0" layoutInCell="1" allowOverlap="1" wp14:anchorId="7BB10085" wp14:editId="3253F398">
              <wp:simplePos x="0" y="0"/>
              <wp:positionH relativeFrom="page">
                <wp:posOffset>658495</wp:posOffset>
              </wp:positionH>
              <wp:positionV relativeFrom="page">
                <wp:posOffset>717550</wp:posOffset>
              </wp:positionV>
              <wp:extent cx="6364783" cy="36000"/>
              <wp:effectExtent l="0" t="0" r="0" b="254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4783" cy="36000"/>
                      </a:xfrm>
                      <a:custGeom>
                        <a:avLst/>
                        <a:gdLst/>
                        <a:ahLst/>
                        <a:cxnLst/>
                        <a:rect l="l" t="t" r="r" b="b"/>
                        <a:pathLst>
                          <a:path w="6262370" h="12700">
                            <a:moveTo>
                              <a:pt x="0" y="12191"/>
                            </a:moveTo>
                            <a:lnTo>
                              <a:pt x="0" y="3048"/>
                            </a:lnTo>
                            <a:lnTo>
                              <a:pt x="6262115" y="0"/>
                            </a:lnTo>
                            <a:lnTo>
                              <a:pt x="6262115" y="9143"/>
                            </a:lnTo>
                            <a:lnTo>
                              <a:pt x="0" y="12191"/>
                            </a:lnTo>
                            <a:close/>
                          </a:path>
                        </a:pathLst>
                      </a:custGeom>
                      <a:solidFill>
                        <a:srgbClr val="A8A8A8"/>
                      </a:solidFill>
                      <a:ln>
                        <a:noFill/>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shape id="Graphic 2" style="position:absolute;margin-left:51.85pt;margin-top:56.5pt;width:501.15pt;height:2.85pt;z-index:-1580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6262370,12700" o:spid="_x0000_s1026" fillcolor="#a8a8a8" stroked="f" path="m,12191l,3048,6262115,r,9143l,1219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" w14:anchorId="32707C34">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D5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A637D2"/>
    <w:multiLevelType w:val="hybridMultilevel"/>
    <w:tmpl w:val="E8220936"/>
    <w:lvl w:ilvl="0" w:tplc="80F8517E">
      <w:start w:val="1"/>
      <w:numFmt w:val="decimal"/>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58754FB"/>
    <w:multiLevelType w:val="hybridMultilevel"/>
    <w:tmpl w:val="FFFFFFFF"/>
    <w:lvl w:ilvl="0" w:tplc="8CF643FE">
      <w:start w:val="1"/>
      <w:numFmt w:val="bullet"/>
      <w:lvlText w:val=""/>
      <w:lvlJc w:val="left"/>
      <w:pPr>
        <w:ind w:left="720" w:hanging="360"/>
      </w:pPr>
      <w:rPr>
        <w:rFonts w:ascii="Symbol" w:hAnsi="Symbol" w:hint="default"/>
      </w:rPr>
    </w:lvl>
    <w:lvl w:ilvl="1" w:tplc="BCB4E42E">
      <w:start w:val="1"/>
      <w:numFmt w:val="bullet"/>
      <w:lvlText w:val="o"/>
      <w:lvlJc w:val="left"/>
      <w:pPr>
        <w:ind w:left="1440" w:hanging="360"/>
      </w:pPr>
      <w:rPr>
        <w:rFonts w:ascii="Courier New" w:hAnsi="Courier New" w:hint="default"/>
      </w:rPr>
    </w:lvl>
    <w:lvl w:ilvl="2" w:tplc="6CBE46A0">
      <w:start w:val="1"/>
      <w:numFmt w:val="bullet"/>
      <w:lvlText w:val=""/>
      <w:lvlJc w:val="left"/>
      <w:pPr>
        <w:ind w:left="2160" w:hanging="360"/>
      </w:pPr>
      <w:rPr>
        <w:rFonts w:ascii="Wingdings" w:hAnsi="Wingdings" w:hint="default"/>
      </w:rPr>
    </w:lvl>
    <w:lvl w:ilvl="3" w:tplc="CD18A3FA">
      <w:start w:val="1"/>
      <w:numFmt w:val="bullet"/>
      <w:lvlText w:val=""/>
      <w:lvlJc w:val="left"/>
      <w:pPr>
        <w:ind w:left="2880" w:hanging="360"/>
      </w:pPr>
      <w:rPr>
        <w:rFonts w:ascii="Symbol" w:hAnsi="Symbol" w:hint="default"/>
      </w:rPr>
    </w:lvl>
    <w:lvl w:ilvl="4" w:tplc="50C4D14E">
      <w:start w:val="1"/>
      <w:numFmt w:val="bullet"/>
      <w:lvlText w:val="o"/>
      <w:lvlJc w:val="left"/>
      <w:pPr>
        <w:ind w:left="3600" w:hanging="360"/>
      </w:pPr>
      <w:rPr>
        <w:rFonts w:ascii="Courier New" w:hAnsi="Courier New" w:hint="default"/>
      </w:rPr>
    </w:lvl>
    <w:lvl w:ilvl="5" w:tplc="1AE2958C">
      <w:start w:val="1"/>
      <w:numFmt w:val="bullet"/>
      <w:lvlText w:val=""/>
      <w:lvlJc w:val="left"/>
      <w:pPr>
        <w:ind w:left="4320" w:hanging="360"/>
      </w:pPr>
      <w:rPr>
        <w:rFonts w:ascii="Wingdings" w:hAnsi="Wingdings" w:hint="default"/>
      </w:rPr>
    </w:lvl>
    <w:lvl w:ilvl="6" w:tplc="85023C22">
      <w:start w:val="1"/>
      <w:numFmt w:val="bullet"/>
      <w:lvlText w:val=""/>
      <w:lvlJc w:val="left"/>
      <w:pPr>
        <w:ind w:left="5040" w:hanging="360"/>
      </w:pPr>
      <w:rPr>
        <w:rFonts w:ascii="Symbol" w:hAnsi="Symbol" w:hint="default"/>
      </w:rPr>
    </w:lvl>
    <w:lvl w:ilvl="7" w:tplc="66400CC6">
      <w:start w:val="1"/>
      <w:numFmt w:val="bullet"/>
      <w:lvlText w:val="o"/>
      <w:lvlJc w:val="left"/>
      <w:pPr>
        <w:ind w:left="5760" w:hanging="360"/>
      </w:pPr>
      <w:rPr>
        <w:rFonts w:ascii="Courier New" w:hAnsi="Courier New" w:hint="default"/>
      </w:rPr>
    </w:lvl>
    <w:lvl w:ilvl="8" w:tplc="8C3C7FB0">
      <w:start w:val="1"/>
      <w:numFmt w:val="bullet"/>
      <w:lvlText w:val=""/>
      <w:lvlJc w:val="left"/>
      <w:pPr>
        <w:ind w:left="6480" w:hanging="360"/>
      </w:pPr>
      <w:rPr>
        <w:rFonts w:ascii="Wingdings" w:hAnsi="Wingdings" w:hint="default"/>
      </w:rPr>
    </w:lvl>
  </w:abstractNum>
  <w:abstractNum w:abstractNumId="3" w15:restartNumberingAfterBreak="0">
    <w:nsid w:val="074421B5"/>
    <w:multiLevelType w:val="hybridMultilevel"/>
    <w:tmpl w:val="FFFFFFFF"/>
    <w:lvl w:ilvl="0" w:tplc="C84820E4">
      <w:start w:val="1"/>
      <w:numFmt w:val="bullet"/>
      <w:lvlText w:val=""/>
      <w:lvlJc w:val="left"/>
      <w:pPr>
        <w:ind w:left="720" w:hanging="360"/>
      </w:pPr>
      <w:rPr>
        <w:rFonts w:ascii="Symbol" w:hAnsi="Symbol" w:hint="default"/>
      </w:rPr>
    </w:lvl>
    <w:lvl w:ilvl="1" w:tplc="0F4045E0">
      <w:start w:val="1"/>
      <w:numFmt w:val="bullet"/>
      <w:lvlText w:val="o"/>
      <w:lvlJc w:val="left"/>
      <w:pPr>
        <w:ind w:left="1440" w:hanging="360"/>
      </w:pPr>
      <w:rPr>
        <w:rFonts w:ascii="Courier New" w:hAnsi="Courier New" w:hint="default"/>
      </w:rPr>
    </w:lvl>
    <w:lvl w:ilvl="2" w:tplc="112E7C40">
      <w:start w:val="1"/>
      <w:numFmt w:val="bullet"/>
      <w:lvlText w:val=""/>
      <w:lvlJc w:val="left"/>
      <w:pPr>
        <w:ind w:left="2160" w:hanging="360"/>
      </w:pPr>
      <w:rPr>
        <w:rFonts w:ascii="Wingdings" w:hAnsi="Wingdings" w:hint="default"/>
      </w:rPr>
    </w:lvl>
    <w:lvl w:ilvl="3" w:tplc="1F1A87D4">
      <w:start w:val="1"/>
      <w:numFmt w:val="bullet"/>
      <w:lvlText w:val=""/>
      <w:lvlJc w:val="left"/>
      <w:pPr>
        <w:ind w:left="2880" w:hanging="360"/>
      </w:pPr>
      <w:rPr>
        <w:rFonts w:ascii="Symbol" w:hAnsi="Symbol" w:hint="default"/>
      </w:rPr>
    </w:lvl>
    <w:lvl w:ilvl="4" w:tplc="7908AA38">
      <w:start w:val="1"/>
      <w:numFmt w:val="bullet"/>
      <w:lvlText w:val="o"/>
      <w:lvlJc w:val="left"/>
      <w:pPr>
        <w:ind w:left="3600" w:hanging="360"/>
      </w:pPr>
      <w:rPr>
        <w:rFonts w:ascii="Courier New" w:hAnsi="Courier New" w:hint="default"/>
      </w:rPr>
    </w:lvl>
    <w:lvl w:ilvl="5" w:tplc="CE3C4AA0">
      <w:start w:val="1"/>
      <w:numFmt w:val="bullet"/>
      <w:lvlText w:val=""/>
      <w:lvlJc w:val="left"/>
      <w:pPr>
        <w:ind w:left="4320" w:hanging="360"/>
      </w:pPr>
      <w:rPr>
        <w:rFonts w:ascii="Wingdings" w:hAnsi="Wingdings" w:hint="default"/>
      </w:rPr>
    </w:lvl>
    <w:lvl w:ilvl="6" w:tplc="61A099C2">
      <w:start w:val="1"/>
      <w:numFmt w:val="bullet"/>
      <w:lvlText w:val=""/>
      <w:lvlJc w:val="left"/>
      <w:pPr>
        <w:ind w:left="5040" w:hanging="360"/>
      </w:pPr>
      <w:rPr>
        <w:rFonts w:ascii="Symbol" w:hAnsi="Symbol" w:hint="default"/>
      </w:rPr>
    </w:lvl>
    <w:lvl w:ilvl="7" w:tplc="2FB6D964">
      <w:start w:val="1"/>
      <w:numFmt w:val="bullet"/>
      <w:lvlText w:val="o"/>
      <w:lvlJc w:val="left"/>
      <w:pPr>
        <w:ind w:left="5760" w:hanging="360"/>
      </w:pPr>
      <w:rPr>
        <w:rFonts w:ascii="Courier New" w:hAnsi="Courier New" w:hint="default"/>
      </w:rPr>
    </w:lvl>
    <w:lvl w:ilvl="8" w:tplc="5866DC2C">
      <w:start w:val="1"/>
      <w:numFmt w:val="bullet"/>
      <w:lvlText w:val=""/>
      <w:lvlJc w:val="left"/>
      <w:pPr>
        <w:ind w:left="6480" w:hanging="360"/>
      </w:pPr>
      <w:rPr>
        <w:rFonts w:ascii="Wingdings" w:hAnsi="Wingdings" w:hint="default"/>
      </w:rPr>
    </w:lvl>
  </w:abstractNum>
  <w:abstractNum w:abstractNumId="4" w15:restartNumberingAfterBreak="0">
    <w:nsid w:val="09F76A62"/>
    <w:multiLevelType w:val="hybridMultilevel"/>
    <w:tmpl w:val="6E647446"/>
    <w:lvl w:ilvl="0" w:tplc="69C63954">
      <w:numFmt w:val="bullet"/>
      <w:lvlText w:val="-"/>
      <w:lvlJc w:val="left"/>
      <w:pPr>
        <w:ind w:left="1187" w:hanging="360"/>
      </w:pPr>
      <w:rPr>
        <w:rFonts w:ascii="Calibri" w:eastAsia="Calibri" w:hAnsi="Calibri" w:cs="Calibri" w:hint="default"/>
        <w:b w:val="0"/>
        <w:bCs w:val="0"/>
        <w:i w:val="0"/>
        <w:iCs w:val="0"/>
        <w:spacing w:val="0"/>
        <w:w w:val="99"/>
        <w:sz w:val="21"/>
        <w:szCs w:val="21"/>
        <w:lang w:val="en-US" w:eastAsia="en-US" w:bidi="ar-SA"/>
      </w:rPr>
    </w:lvl>
    <w:lvl w:ilvl="1" w:tplc="FFFFFFFF" w:tentative="1">
      <w:start w:val="1"/>
      <w:numFmt w:val="lowerLetter"/>
      <w:lvlText w:val="%2."/>
      <w:lvlJc w:val="left"/>
      <w:pPr>
        <w:ind w:left="1907" w:hanging="360"/>
      </w:pPr>
    </w:lvl>
    <w:lvl w:ilvl="2" w:tplc="FFFFFFFF" w:tentative="1">
      <w:start w:val="1"/>
      <w:numFmt w:val="lowerRoman"/>
      <w:lvlText w:val="%3."/>
      <w:lvlJc w:val="right"/>
      <w:pPr>
        <w:ind w:left="2627" w:hanging="180"/>
      </w:pPr>
    </w:lvl>
    <w:lvl w:ilvl="3" w:tplc="FFFFFFFF" w:tentative="1">
      <w:start w:val="1"/>
      <w:numFmt w:val="decimal"/>
      <w:lvlText w:val="%4."/>
      <w:lvlJc w:val="left"/>
      <w:pPr>
        <w:ind w:left="3347" w:hanging="360"/>
      </w:pPr>
    </w:lvl>
    <w:lvl w:ilvl="4" w:tplc="FFFFFFFF" w:tentative="1">
      <w:start w:val="1"/>
      <w:numFmt w:val="lowerLetter"/>
      <w:lvlText w:val="%5."/>
      <w:lvlJc w:val="left"/>
      <w:pPr>
        <w:ind w:left="4067" w:hanging="360"/>
      </w:pPr>
    </w:lvl>
    <w:lvl w:ilvl="5" w:tplc="FFFFFFFF" w:tentative="1">
      <w:start w:val="1"/>
      <w:numFmt w:val="lowerRoman"/>
      <w:lvlText w:val="%6."/>
      <w:lvlJc w:val="right"/>
      <w:pPr>
        <w:ind w:left="4787" w:hanging="180"/>
      </w:pPr>
    </w:lvl>
    <w:lvl w:ilvl="6" w:tplc="FFFFFFFF" w:tentative="1">
      <w:start w:val="1"/>
      <w:numFmt w:val="decimal"/>
      <w:lvlText w:val="%7."/>
      <w:lvlJc w:val="left"/>
      <w:pPr>
        <w:ind w:left="5507" w:hanging="360"/>
      </w:pPr>
    </w:lvl>
    <w:lvl w:ilvl="7" w:tplc="FFFFFFFF" w:tentative="1">
      <w:start w:val="1"/>
      <w:numFmt w:val="lowerLetter"/>
      <w:lvlText w:val="%8."/>
      <w:lvlJc w:val="left"/>
      <w:pPr>
        <w:ind w:left="6227" w:hanging="360"/>
      </w:pPr>
    </w:lvl>
    <w:lvl w:ilvl="8" w:tplc="FFFFFFFF" w:tentative="1">
      <w:start w:val="1"/>
      <w:numFmt w:val="lowerRoman"/>
      <w:lvlText w:val="%9."/>
      <w:lvlJc w:val="right"/>
      <w:pPr>
        <w:ind w:left="6947" w:hanging="180"/>
      </w:pPr>
    </w:lvl>
  </w:abstractNum>
  <w:abstractNum w:abstractNumId="5" w15:restartNumberingAfterBreak="0">
    <w:nsid w:val="107B7AEB"/>
    <w:multiLevelType w:val="hybridMultilevel"/>
    <w:tmpl w:val="CFDCD3BC"/>
    <w:lvl w:ilvl="0" w:tplc="69C63954">
      <w:numFmt w:val="bullet"/>
      <w:lvlText w:val="-"/>
      <w:lvlJc w:val="left"/>
      <w:pPr>
        <w:ind w:left="1140" w:hanging="339"/>
      </w:pPr>
      <w:rPr>
        <w:rFonts w:ascii="Calibri" w:eastAsia="Calibri" w:hAnsi="Calibri" w:cs="Calibri" w:hint="default"/>
        <w:b w:val="0"/>
        <w:bCs w:val="0"/>
        <w:i w:val="0"/>
        <w:iCs w:val="0"/>
        <w:spacing w:val="0"/>
        <w:w w:val="99"/>
        <w:sz w:val="21"/>
        <w:szCs w:val="21"/>
        <w:lang w:val="en-US" w:eastAsia="en-US" w:bidi="ar-SA"/>
      </w:rPr>
    </w:lvl>
    <w:lvl w:ilvl="1" w:tplc="931E6994">
      <w:numFmt w:val="bullet"/>
      <w:lvlText w:val="•"/>
      <w:lvlJc w:val="left"/>
      <w:pPr>
        <w:ind w:left="1492" w:hanging="339"/>
      </w:pPr>
      <w:rPr>
        <w:rFonts w:ascii="Arial" w:eastAsia="Arial" w:hAnsi="Arial" w:cs="Arial" w:hint="default"/>
        <w:b w:val="0"/>
        <w:bCs w:val="0"/>
        <w:i w:val="0"/>
        <w:iCs w:val="0"/>
        <w:spacing w:val="0"/>
        <w:w w:val="99"/>
        <w:sz w:val="21"/>
        <w:szCs w:val="21"/>
        <w:lang w:val="en-US" w:eastAsia="en-US" w:bidi="ar-SA"/>
      </w:rPr>
    </w:lvl>
    <w:lvl w:ilvl="2" w:tplc="D696CD06">
      <w:numFmt w:val="bullet"/>
      <w:lvlText w:val="•"/>
      <w:lvlJc w:val="left"/>
      <w:pPr>
        <w:ind w:left="2493" w:hanging="339"/>
      </w:pPr>
      <w:rPr>
        <w:rFonts w:hint="default"/>
        <w:lang w:val="en-US" w:eastAsia="en-US" w:bidi="ar-SA"/>
      </w:rPr>
    </w:lvl>
    <w:lvl w:ilvl="3" w:tplc="019E591A">
      <w:numFmt w:val="bullet"/>
      <w:lvlText w:val="•"/>
      <w:lvlJc w:val="left"/>
      <w:pPr>
        <w:ind w:left="3486" w:hanging="339"/>
      </w:pPr>
      <w:rPr>
        <w:rFonts w:hint="default"/>
        <w:lang w:val="en-US" w:eastAsia="en-US" w:bidi="ar-SA"/>
      </w:rPr>
    </w:lvl>
    <w:lvl w:ilvl="4" w:tplc="91B67C42">
      <w:numFmt w:val="bullet"/>
      <w:lvlText w:val="•"/>
      <w:lvlJc w:val="left"/>
      <w:pPr>
        <w:ind w:left="4480" w:hanging="339"/>
      </w:pPr>
      <w:rPr>
        <w:rFonts w:hint="default"/>
        <w:lang w:val="en-US" w:eastAsia="en-US" w:bidi="ar-SA"/>
      </w:rPr>
    </w:lvl>
    <w:lvl w:ilvl="5" w:tplc="94840BD4">
      <w:numFmt w:val="bullet"/>
      <w:lvlText w:val="•"/>
      <w:lvlJc w:val="left"/>
      <w:pPr>
        <w:ind w:left="5473" w:hanging="339"/>
      </w:pPr>
      <w:rPr>
        <w:rFonts w:hint="default"/>
        <w:lang w:val="en-US" w:eastAsia="en-US" w:bidi="ar-SA"/>
      </w:rPr>
    </w:lvl>
    <w:lvl w:ilvl="6" w:tplc="06461C44">
      <w:numFmt w:val="bullet"/>
      <w:lvlText w:val="•"/>
      <w:lvlJc w:val="left"/>
      <w:pPr>
        <w:ind w:left="6466" w:hanging="339"/>
      </w:pPr>
      <w:rPr>
        <w:rFonts w:hint="default"/>
        <w:lang w:val="en-US" w:eastAsia="en-US" w:bidi="ar-SA"/>
      </w:rPr>
    </w:lvl>
    <w:lvl w:ilvl="7" w:tplc="A75AA05E">
      <w:numFmt w:val="bullet"/>
      <w:lvlText w:val="•"/>
      <w:lvlJc w:val="left"/>
      <w:pPr>
        <w:ind w:left="7460" w:hanging="339"/>
      </w:pPr>
      <w:rPr>
        <w:rFonts w:hint="default"/>
        <w:lang w:val="en-US" w:eastAsia="en-US" w:bidi="ar-SA"/>
      </w:rPr>
    </w:lvl>
    <w:lvl w:ilvl="8" w:tplc="C9428D80">
      <w:numFmt w:val="bullet"/>
      <w:lvlText w:val="•"/>
      <w:lvlJc w:val="left"/>
      <w:pPr>
        <w:ind w:left="8453" w:hanging="339"/>
      </w:pPr>
      <w:rPr>
        <w:rFonts w:hint="default"/>
        <w:lang w:val="en-US" w:eastAsia="en-US" w:bidi="ar-SA"/>
      </w:rPr>
    </w:lvl>
  </w:abstractNum>
  <w:abstractNum w:abstractNumId="6" w15:restartNumberingAfterBreak="0">
    <w:nsid w:val="12FD2974"/>
    <w:multiLevelType w:val="multilevel"/>
    <w:tmpl w:val="E0A6D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5C5D20"/>
    <w:multiLevelType w:val="hybridMultilevel"/>
    <w:tmpl w:val="C142B7CC"/>
    <w:lvl w:ilvl="0" w:tplc="0409000F">
      <w:start w:val="1"/>
      <w:numFmt w:val="decimal"/>
      <w:lvlText w:val="%1."/>
      <w:lvlJc w:val="left"/>
      <w:pPr>
        <w:ind w:left="1187" w:hanging="360"/>
      </w:pPr>
    </w:lvl>
    <w:lvl w:ilvl="1" w:tplc="04090019" w:tentative="1">
      <w:start w:val="1"/>
      <w:numFmt w:val="lowerLetter"/>
      <w:lvlText w:val="%2."/>
      <w:lvlJc w:val="left"/>
      <w:pPr>
        <w:ind w:left="1907" w:hanging="360"/>
      </w:pPr>
    </w:lvl>
    <w:lvl w:ilvl="2" w:tplc="0409001B" w:tentative="1">
      <w:start w:val="1"/>
      <w:numFmt w:val="lowerRoman"/>
      <w:lvlText w:val="%3."/>
      <w:lvlJc w:val="right"/>
      <w:pPr>
        <w:ind w:left="2627" w:hanging="180"/>
      </w:pPr>
    </w:lvl>
    <w:lvl w:ilvl="3" w:tplc="0409000F" w:tentative="1">
      <w:start w:val="1"/>
      <w:numFmt w:val="decimal"/>
      <w:lvlText w:val="%4."/>
      <w:lvlJc w:val="left"/>
      <w:pPr>
        <w:ind w:left="3347" w:hanging="360"/>
      </w:pPr>
    </w:lvl>
    <w:lvl w:ilvl="4" w:tplc="04090019" w:tentative="1">
      <w:start w:val="1"/>
      <w:numFmt w:val="lowerLetter"/>
      <w:lvlText w:val="%5."/>
      <w:lvlJc w:val="left"/>
      <w:pPr>
        <w:ind w:left="4067" w:hanging="360"/>
      </w:pPr>
    </w:lvl>
    <w:lvl w:ilvl="5" w:tplc="0409001B" w:tentative="1">
      <w:start w:val="1"/>
      <w:numFmt w:val="lowerRoman"/>
      <w:lvlText w:val="%6."/>
      <w:lvlJc w:val="right"/>
      <w:pPr>
        <w:ind w:left="4787" w:hanging="180"/>
      </w:pPr>
    </w:lvl>
    <w:lvl w:ilvl="6" w:tplc="0409000F" w:tentative="1">
      <w:start w:val="1"/>
      <w:numFmt w:val="decimal"/>
      <w:lvlText w:val="%7."/>
      <w:lvlJc w:val="left"/>
      <w:pPr>
        <w:ind w:left="5507" w:hanging="360"/>
      </w:pPr>
    </w:lvl>
    <w:lvl w:ilvl="7" w:tplc="04090019" w:tentative="1">
      <w:start w:val="1"/>
      <w:numFmt w:val="lowerLetter"/>
      <w:lvlText w:val="%8."/>
      <w:lvlJc w:val="left"/>
      <w:pPr>
        <w:ind w:left="6227" w:hanging="360"/>
      </w:pPr>
    </w:lvl>
    <w:lvl w:ilvl="8" w:tplc="0409001B" w:tentative="1">
      <w:start w:val="1"/>
      <w:numFmt w:val="lowerRoman"/>
      <w:lvlText w:val="%9."/>
      <w:lvlJc w:val="right"/>
      <w:pPr>
        <w:ind w:left="6947" w:hanging="180"/>
      </w:pPr>
    </w:lvl>
  </w:abstractNum>
  <w:abstractNum w:abstractNumId="8" w15:restartNumberingAfterBreak="0">
    <w:nsid w:val="2E505CC6"/>
    <w:multiLevelType w:val="hybridMultilevel"/>
    <w:tmpl w:val="63FC53B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B20F01"/>
    <w:multiLevelType w:val="hybridMultilevel"/>
    <w:tmpl w:val="A77AA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210E9"/>
    <w:multiLevelType w:val="hybridMultilevel"/>
    <w:tmpl w:val="1C1267F4"/>
    <w:lvl w:ilvl="0" w:tplc="3CDE5B20">
      <w:start w:val="1"/>
      <w:numFmt w:val="bullet"/>
      <w:lvlText w:val="ꟷ"/>
      <w:lvlJc w:val="left"/>
      <w:pPr>
        <w:ind w:left="360" w:hanging="360"/>
      </w:pPr>
      <w:rPr>
        <w:rFonts w:ascii="Calibri" w:hAnsi="Calibri" w:hint="default"/>
      </w:rPr>
    </w:lvl>
    <w:lvl w:ilvl="1" w:tplc="58C26E4E">
      <w:start w:val="1"/>
      <w:numFmt w:val="lowerRoman"/>
      <w:lvlText w:val="%2)"/>
      <w:lvlJc w:val="left"/>
      <w:pPr>
        <w:ind w:left="1080" w:hanging="360"/>
      </w:pPr>
      <w:rPr>
        <w:rFonts w:asciiTheme="minorHAnsi" w:eastAsia="Arial Unicode MS" w:hAnsiTheme="minorHAnsi" w:cstheme="minorHAnsi"/>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4E43D3F"/>
    <w:multiLevelType w:val="hybridMultilevel"/>
    <w:tmpl w:val="E7F2C48A"/>
    <w:lvl w:ilvl="0" w:tplc="3CDE5B20">
      <w:start w:val="1"/>
      <w:numFmt w:val="bullet"/>
      <w:lvlText w:val="ꟷ"/>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78226E8"/>
    <w:multiLevelType w:val="hybridMultilevel"/>
    <w:tmpl w:val="80CA52F4"/>
    <w:lvl w:ilvl="0" w:tplc="F0A47024">
      <w:start w:val="1"/>
      <w:numFmt w:val="decimal"/>
      <w:lvlText w:val="%1."/>
      <w:lvlJc w:val="left"/>
      <w:pPr>
        <w:ind w:left="467" w:hanging="360"/>
      </w:pPr>
      <w:rPr>
        <w:rFonts w:eastAsia="Arial Unicode MS" w:cstheme="minorHAnsi" w:hint="default"/>
        <w:color w:val="auto"/>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3" w15:restartNumberingAfterBreak="0">
    <w:nsid w:val="3D551B27"/>
    <w:multiLevelType w:val="hybridMultilevel"/>
    <w:tmpl w:val="B6EC1AFA"/>
    <w:lvl w:ilvl="0" w:tplc="F22C1FAE">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4" w15:restartNumberingAfterBreak="0">
    <w:nsid w:val="44122F7F"/>
    <w:multiLevelType w:val="hybridMultilevel"/>
    <w:tmpl w:val="A4387982"/>
    <w:lvl w:ilvl="0" w:tplc="04090001">
      <w:start w:val="1"/>
      <w:numFmt w:val="bullet"/>
      <w:lvlText w:val=""/>
      <w:lvlJc w:val="left"/>
      <w:pPr>
        <w:ind w:left="1065" w:hanging="360"/>
      </w:pPr>
      <w:rPr>
        <w:rFonts w:ascii="Symbol" w:hAnsi="Symbol" w:hint="default"/>
      </w:rPr>
    </w:lvl>
    <w:lvl w:ilvl="1" w:tplc="FFFFFFFF">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15" w15:restartNumberingAfterBreak="0">
    <w:nsid w:val="4BFD6398"/>
    <w:multiLevelType w:val="hybridMultilevel"/>
    <w:tmpl w:val="DD5A6D9A"/>
    <w:lvl w:ilvl="0" w:tplc="C8EE0F1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32F6EF7"/>
    <w:multiLevelType w:val="hybridMultilevel"/>
    <w:tmpl w:val="8AE29434"/>
    <w:lvl w:ilvl="0" w:tplc="75A0DE16">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241E95"/>
    <w:multiLevelType w:val="multilevel"/>
    <w:tmpl w:val="D4EE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D7626"/>
    <w:multiLevelType w:val="hybridMultilevel"/>
    <w:tmpl w:val="DFF8B718"/>
    <w:lvl w:ilvl="0" w:tplc="F22C1FAE">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6EC4646"/>
    <w:multiLevelType w:val="hybridMultilevel"/>
    <w:tmpl w:val="6D30436C"/>
    <w:lvl w:ilvl="0" w:tplc="E74A9040">
      <w:start w:val="1"/>
      <w:numFmt w:val="decimal"/>
      <w:lvlText w:val="%1."/>
      <w:lvlJc w:val="left"/>
      <w:pPr>
        <w:ind w:left="1080" w:hanging="360"/>
      </w:pPr>
      <w:rPr>
        <w:rFonts w:hint="default"/>
        <w:b w:val="0"/>
        <w:bCs/>
      </w:rPr>
    </w:lvl>
    <w:lvl w:ilvl="1" w:tplc="E6DC4866">
      <w:start w:val="1"/>
      <w:numFmt w:val="lowerLetter"/>
      <w:lvlText w:val="%2."/>
      <w:lvlJc w:val="left"/>
      <w:pPr>
        <w:ind w:left="1800" w:hanging="360"/>
      </w:pPr>
      <w:rPr>
        <w:b/>
        <w:bCs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E62F55"/>
    <w:multiLevelType w:val="hybridMultilevel"/>
    <w:tmpl w:val="AB86DA5A"/>
    <w:lvl w:ilvl="0" w:tplc="04090001">
      <w:start w:val="1"/>
      <w:numFmt w:val="bullet"/>
      <w:lvlText w:val=""/>
      <w:lvlJc w:val="left"/>
      <w:pPr>
        <w:ind w:left="1187" w:hanging="360"/>
      </w:pPr>
      <w:rPr>
        <w:rFonts w:ascii="Symbol" w:hAnsi="Symbol" w:hint="default"/>
      </w:rPr>
    </w:lvl>
    <w:lvl w:ilvl="1" w:tplc="FFFFFFFF" w:tentative="1">
      <w:start w:val="1"/>
      <w:numFmt w:val="lowerLetter"/>
      <w:lvlText w:val="%2."/>
      <w:lvlJc w:val="left"/>
      <w:pPr>
        <w:ind w:left="1907" w:hanging="360"/>
      </w:pPr>
    </w:lvl>
    <w:lvl w:ilvl="2" w:tplc="FFFFFFFF" w:tentative="1">
      <w:start w:val="1"/>
      <w:numFmt w:val="lowerRoman"/>
      <w:lvlText w:val="%3."/>
      <w:lvlJc w:val="right"/>
      <w:pPr>
        <w:ind w:left="2627" w:hanging="180"/>
      </w:pPr>
    </w:lvl>
    <w:lvl w:ilvl="3" w:tplc="FFFFFFFF" w:tentative="1">
      <w:start w:val="1"/>
      <w:numFmt w:val="decimal"/>
      <w:lvlText w:val="%4."/>
      <w:lvlJc w:val="left"/>
      <w:pPr>
        <w:ind w:left="3347" w:hanging="360"/>
      </w:pPr>
    </w:lvl>
    <w:lvl w:ilvl="4" w:tplc="FFFFFFFF" w:tentative="1">
      <w:start w:val="1"/>
      <w:numFmt w:val="lowerLetter"/>
      <w:lvlText w:val="%5."/>
      <w:lvlJc w:val="left"/>
      <w:pPr>
        <w:ind w:left="4067" w:hanging="360"/>
      </w:pPr>
    </w:lvl>
    <w:lvl w:ilvl="5" w:tplc="FFFFFFFF" w:tentative="1">
      <w:start w:val="1"/>
      <w:numFmt w:val="lowerRoman"/>
      <w:lvlText w:val="%6."/>
      <w:lvlJc w:val="right"/>
      <w:pPr>
        <w:ind w:left="4787" w:hanging="180"/>
      </w:pPr>
    </w:lvl>
    <w:lvl w:ilvl="6" w:tplc="FFFFFFFF" w:tentative="1">
      <w:start w:val="1"/>
      <w:numFmt w:val="decimal"/>
      <w:lvlText w:val="%7."/>
      <w:lvlJc w:val="left"/>
      <w:pPr>
        <w:ind w:left="5507" w:hanging="360"/>
      </w:pPr>
    </w:lvl>
    <w:lvl w:ilvl="7" w:tplc="FFFFFFFF" w:tentative="1">
      <w:start w:val="1"/>
      <w:numFmt w:val="lowerLetter"/>
      <w:lvlText w:val="%8."/>
      <w:lvlJc w:val="left"/>
      <w:pPr>
        <w:ind w:left="6227" w:hanging="360"/>
      </w:pPr>
    </w:lvl>
    <w:lvl w:ilvl="8" w:tplc="FFFFFFFF" w:tentative="1">
      <w:start w:val="1"/>
      <w:numFmt w:val="lowerRoman"/>
      <w:lvlText w:val="%9."/>
      <w:lvlJc w:val="right"/>
      <w:pPr>
        <w:ind w:left="6947" w:hanging="180"/>
      </w:pPr>
    </w:lvl>
  </w:abstractNum>
  <w:num w:numId="1" w16cid:durableId="1487822240">
    <w:abstractNumId w:val="2"/>
  </w:num>
  <w:num w:numId="2" w16cid:durableId="473835759">
    <w:abstractNumId w:val="3"/>
  </w:num>
  <w:num w:numId="3" w16cid:durableId="1925069233">
    <w:abstractNumId w:val="5"/>
  </w:num>
  <w:num w:numId="4" w16cid:durableId="1602570318">
    <w:abstractNumId w:val="7"/>
  </w:num>
  <w:num w:numId="5" w16cid:durableId="316501132">
    <w:abstractNumId w:val="0"/>
  </w:num>
  <w:num w:numId="6" w16cid:durableId="1295714802">
    <w:abstractNumId w:val="9"/>
  </w:num>
  <w:num w:numId="7" w16cid:durableId="1904829711">
    <w:abstractNumId w:val="8"/>
  </w:num>
  <w:num w:numId="8" w16cid:durableId="8719906">
    <w:abstractNumId w:val="20"/>
  </w:num>
  <w:num w:numId="9" w16cid:durableId="283729587">
    <w:abstractNumId w:val="4"/>
  </w:num>
  <w:num w:numId="10" w16cid:durableId="605773135">
    <w:abstractNumId w:val="6"/>
  </w:num>
  <w:num w:numId="11" w16cid:durableId="1588153650">
    <w:abstractNumId w:val="17"/>
  </w:num>
  <w:num w:numId="12" w16cid:durableId="1302421226">
    <w:abstractNumId w:val="12"/>
  </w:num>
  <w:num w:numId="13" w16cid:durableId="610480989">
    <w:abstractNumId w:val="16"/>
  </w:num>
  <w:num w:numId="14" w16cid:durableId="594440646">
    <w:abstractNumId w:val="19"/>
  </w:num>
  <w:num w:numId="15" w16cid:durableId="1006515232">
    <w:abstractNumId w:val="15"/>
  </w:num>
  <w:num w:numId="16" w16cid:durableId="1997805290">
    <w:abstractNumId w:val="10"/>
  </w:num>
  <w:num w:numId="17" w16cid:durableId="2022851764">
    <w:abstractNumId w:val="18"/>
  </w:num>
  <w:num w:numId="18" w16cid:durableId="1109273204">
    <w:abstractNumId w:val="11"/>
  </w:num>
  <w:num w:numId="19" w16cid:durableId="1754276613">
    <w:abstractNumId w:val="13"/>
  </w:num>
  <w:num w:numId="20" w16cid:durableId="1518540833">
    <w:abstractNumId w:val="14"/>
  </w:num>
  <w:num w:numId="21" w16cid:durableId="290746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44"/>
    <w:rsid w:val="00001EE4"/>
    <w:rsid w:val="000164F4"/>
    <w:rsid w:val="000363BF"/>
    <w:rsid w:val="00062FC2"/>
    <w:rsid w:val="00063B65"/>
    <w:rsid w:val="0007338E"/>
    <w:rsid w:val="00085EE7"/>
    <w:rsid w:val="000871E3"/>
    <w:rsid w:val="00096E05"/>
    <w:rsid w:val="000C3473"/>
    <w:rsid w:val="000D26A3"/>
    <w:rsid w:val="000F1559"/>
    <w:rsid w:val="000F17F7"/>
    <w:rsid w:val="000F57AF"/>
    <w:rsid w:val="00101120"/>
    <w:rsid w:val="00131AE5"/>
    <w:rsid w:val="00131BAD"/>
    <w:rsid w:val="00134D91"/>
    <w:rsid w:val="001677A3"/>
    <w:rsid w:val="001679B3"/>
    <w:rsid w:val="0018353D"/>
    <w:rsid w:val="00183B5F"/>
    <w:rsid w:val="0019387D"/>
    <w:rsid w:val="00195349"/>
    <w:rsid w:val="001A5FB7"/>
    <w:rsid w:val="001A7EDD"/>
    <w:rsid w:val="001C3BF7"/>
    <w:rsid w:val="001D3CEE"/>
    <w:rsid w:val="001F05E5"/>
    <w:rsid w:val="00214387"/>
    <w:rsid w:val="002306B1"/>
    <w:rsid w:val="00250326"/>
    <w:rsid w:val="002668A8"/>
    <w:rsid w:val="002C0E53"/>
    <w:rsid w:val="002E79CC"/>
    <w:rsid w:val="0032122E"/>
    <w:rsid w:val="0032490F"/>
    <w:rsid w:val="0033056C"/>
    <w:rsid w:val="00345159"/>
    <w:rsid w:val="00364CBC"/>
    <w:rsid w:val="00383980"/>
    <w:rsid w:val="00383EA0"/>
    <w:rsid w:val="003A4597"/>
    <w:rsid w:val="003B4BCD"/>
    <w:rsid w:val="003C2231"/>
    <w:rsid w:val="003F00CC"/>
    <w:rsid w:val="004204A6"/>
    <w:rsid w:val="00485E10"/>
    <w:rsid w:val="00544929"/>
    <w:rsid w:val="005B2000"/>
    <w:rsid w:val="005B43E3"/>
    <w:rsid w:val="005B62D2"/>
    <w:rsid w:val="005B72EE"/>
    <w:rsid w:val="005B7A62"/>
    <w:rsid w:val="005D4CD2"/>
    <w:rsid w:val="005E4931"/>
    <w:rsid w:val="00611010"/>
    <w:rsid w:val="00620C39"/>
    <w:rsid w:val="00642ABF"/>
    <w:rsid w:val="00644AF7"/>
    <w:rsid w:val="006515A3"/>
    <w:rsid w:val="00651717"/>
    <w:rsid w:val="00675D5C"/>
    <w:rsid w:val="006C62B6"/>
    <w:rsid w:val="006F4438"/>
    <w:rsid w:val="00713A03"/>
    <w:rsid w:val="0073146B"/>
    <w:rsid w:val="007776F0"/>
    <w:rsid w:val="00782476"/>
    <w:rsid w:val="0078429D"/>
    <w:rsid w:val="00786E7B"/>
    <w:rsid w:val="0079033D"/>
    <w:rsid w:val="007A5DF0"/>
    <w:rsid w:val="0080489A"/>
    <w:rsid w:val="00821933"/>
    <w:rsid w:val="00842E0B"/>
    <w:rsid w:val="0085637C"/>
    <w:rsid w:val="00865E92"/>
    <w:rsid w:val="00866D34"/>
    <w:rsid w:val="00891AD5"/>
    <w:rsid w:val="00896850"/>
    <w:rsid w:val="00897349"/>
    <w:rsid w:val="008A01D2"/>
    <w:rsid w:val="008B0420"/>
    <w:rsid w:val="008E5D27"/>
    <w:rsid w:val="0090651B"/>
    <w:rsid w:val="009069F6"/>
    <w:rsid w:val="00916540"/>
    <w:rsid w:val="00952FCB"/>
    <w:rsid w:val="00962334"/>
    <w:rsid w:val="009759E9"/>
    <w:rsid w:val="009B320F"/>
    <w:rsid w:val="009E07D6"/>
    <w:rsid w:val="009E6E4B"/>
    <w:rsid w:val="009F6655"/>
    <w:rsid w:val="009F6D55"/>
    <w:rsid w:val="009F743E"/>
    <w:rsid w:val="00A1177C"/>
    <w:rsid w:val="00A412EE"/>
    <w:rsid w:val="00A54064"/>
    <w:rsid w:val="00A75644"/>
    <w:rsid w:val="00A8582B"/>
    <w:rsid w:val="00A9692C"/>
    <w:rsid w:val="00AA13C7"/>
    <w:rsid w:val="00AA21C1"/>
    <w:rsid w:val="00AA3477"/>
    <w:rsid w:val="00AB0CC3"/>
    <w:rsid w:val="00AC4996"/>
    <w:rsid w:val="00AC4EAD"/>
    <w:rsid w:val="00AD6A54"/>
    <w:rsid w:val="00AD7F10"/>
    <w:rsid w:val="00AF4F5F"/>
    <w:rsid w:val="00AF518D"/>
    <w:rsid w:val="00AF7DBC"/>
    <w:rsid w:val="00B17466"/>
    <w:rsid w:val="00B317E7"/>
    <w:rsid w:val="00B52367"/>
    <w:rsid w:val="00B86FFE"/>
    <w:rsid w:val="00BC0E5C"/>
    <w:rsid w:val="00BD2069"/>
    <w:rsid w:val="00BD7E22"/>
    <w:rsid w:val="00BE1AB0"/>
    <w:rsid w:val="00BE5F99"/>
    <w:rsid w:val="00C0728E"/>
    <w:rsid w:val="00C230F9"/>
    <w:rsid w:val="00C470B2"/>
    <w:rsid w:val="00C51770"/>
    <w:rsid w:val="00C6782B"/>
    <w:rsid w:val="00C81E1D"/>
    <w:rsid w:val="00C975CA"/>
    <w:rsid w:val="00CA04CD"/>
    <w:rsid w:val="00CB073E"/>
    <w:rsid w:val="00CB2089"/>
    <w:rsid w:val="00CB5144"/>
    <w:rsid w:val="00CD0697"/>
    <w:rsid w:val="00D0124B"/>
    <w:rsid w:val="00D07BD9"/>
    <w:rsid w:val="00D1375D"/>
    <w:rsid w:val="00D17859"/>
    <w:rsid w:val="00D35B67"/>
    <w:rsid w:val="00D35EEF"/>
    <w:rsid w:val="00D602CD"/>
    <w:rsid w:val="00D8044F"/>
    <w:rsid w:val="00D90938"/>
    <w:rsid w:val="00DB43A4"/>
    <w:rsid w:val="00DB7CEC"/>
    <w:rsid w:val="00DD0BD2"/>
    <w:rsid w:val="00E02765"/>
    <w:rsid w:val="00E12290"/>
    <w:rsid w:val="00E27E51"/>
    <w:rsid w:val="00E30A3C"/>
    <w:rsid w:val="00E32805"/>
    <w:rsid w:val="00E46856"/>
    <w:rsid w:val="00E55346"/>
    <w:rsid w:val="00E93887"/>
    <w:rsid w:val="00EA74F3"/>
    <w:rsid w:val="00ED6AA5"/>
    <w:rsid w:val="00F21CCC"/>
    <w:rsid w:val="00F46EDE"/>
    <w:rsid w:val="00F64E38"/>
    <w:rsid w:val="00F9604F"/>
    <w:rsid w:val="00F96D54"/>
    <w:rsid w:val="00FA7299"/>
    <w:rsid w:val="00FC0F54"/>
    <w:rsid w:val="00FD1ACA"/>
    <w:rsid w:val="00FF257E"/>
    <w:rsid w:val="034964E3"/>
    <w:rsid w:val="390DD5C6"/>
    <w:rsid w:val="4D352E95"/>
    <w:rsid w:val="5BD509B4"/>
    <w:rsid w:val="5CF6B366"/>
    <w:rsid w:val="654B5650"/>
    <w:rsid w:val="772CCA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00CD5"/>
  <w15:docId w15:val="{6DC2F624-7C25-45FF-81F3-0CEE5788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59"/>
      <w:jc w:val="center"/>
      <w:outlineLvl w:val="0"/>
    </w:pPr>
    <w:rPr>
      <w:b/>
      <w:bCs/>
      <w:sz w:val="26"/>
      <w:szCs w:val="26"/>
    </w:rPr>
  </w:style>
  <w:style w:type="paragraph" w:styleId="Heading2">
    <w:name w:val="heading 2"/>
    <w:basedOn w:val="Normal"/>
    <w:uiPriority w:val="9"/>
    <w:unhideWhenUsed/>
    <w:qFormat/>
    <w:pPr>
      <w:ind w:left="467"/>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39"/>
    </w:pPr>
    <w:rPr>
      <w:sz w:val="21"/>
      <w:szCs w:val="21"/>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pPr>
      <w:spacing w:before="115"/>
      <w:ind w:left="1492" w:hanging="33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A7299"/>
    <w:pPr>
      <w:tabs>
        <w:tab w:val="center" w:pos="4680"/>
        <w:tab w:val="right" w:pos="9360"/>
      </w:tabs>
    </w:pPr>
  </w:style>
  <w:style w:type="character" w:customStyle="1" w:styleId="HeaderChar">
    <w:name w:val="Header Char"/>
    <w:basedOn w:val="DefaultParagraphFont"/>
    <w:link w:val="Header"/>
    <w:uiPriority w:val="99"/>
    <w:rsid w:val="00FA7299"/>
    <w:rPr>
      <w:rFonts w:ascii="Calibri" w:eastAsia="Calibri" w:hAnsi="Calibri" w:cs="Calibri"/>
    </w:rPr>
  </w:style>
  <w:style w:type="paragraph" w:styleId="Footer">
    <w:name w:val="footer"/>
    <w:basedOn w:val="Normal"/>
    <w:link w:val="FooterChar"/>
    <w:uiPriority w:val="99"/>
    <w:unhideWhenUsed/>
    <w:rsid w:val="00FA7299"/>
    <w:pPr>
      <w:tabs>
        <w:tab w:val="center" w:pos="4680"/>
        <w:tab w:val="right" w:pos="9360"/>
      </w:tabs>
    </w:pPr>
  </w:style>
  <w:style w:type="character" w:customStyle="1" w:styleId="FooterChar">
    <w:name w:val="Footer Char"/>
    <w:basedOn w:val="DefaultParagraphFont"/>
    <w:link w:val="Footer"/>
    <w:uiPriority w:val="99"/>
    <w:rsid w:val="00FA7299"/>
    <w:rPr>
      <w:rFonts w:ascii="Calibri" w:eastAsia="Calibri" w:hAnsi="Calibri" w:cs="Calibri"/>
    </w:rPr>
  </w:style>
  <w:style w:type="character" w:styleId="Hyperlink">
    <w:name w:val="Hyperlink"/>
    <w:basedOn w:val="DefaultParagraphFont"/>
    <w:uiPriority w:val="99"/>
    <w:unhideWhenUsed/>
    <w:rsid w:val="00101120"/>
    <w:rPr>
      <w:color w:val="0000FF" w:themeColor="hyperlink"/>
      <w:u w:val="single"/>
    </w:rPr>
  </w:style>
  <w:style w:type="character" w:styleId="UnresolvedMention">
    <w:name w:val="Unresolved Mention"/>
    <w:basedOn w:val="DefaultParagraphFont"/>
    <w:uiPriority w:val="99"/>
    <w:semiHidden/>
    <w:unhideWhenUsed/>
    <w:rsid w:val="00101120"/>
    <w:rPr>
      <w:color w:val="605E5C"/>
      <w:shd w:val="clear" w:color="auto" w:fill="E1DFDD"/>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qFormat/>
    <w:rsid w:val="00BC0E5C"/>
    <w:rPr>
      <w:rFonts w:ascii="Calibri" w:eastAsia="Calibri" w:hAnsi="Calibri" w:cs="Calibri"/>
    </w:rPr>
  </w:style>
  <w:style w:type="character" w:customStyle="1" w:styleId="TORTemplate">
    <w:name w:val="TOR_Template"/>
    <w:basedOn w:val="DefaultParagraphFont"/>
    <w:qFormat/>
    <w:rsid w:val="00BC0E5C"/>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E5CD96641AB7144EB8E3C178816FE118" ma:contentTypeVersion="43" ma:contentTypeDescription="" ma:contentTypeScope="" ma:versionID="e8848e0f983b2c92f28bf7d6cfe5ff8e">
  <xsd:schema xmlns:xsd="http://www.w3.org/2001/XMLSchema" xmlns:xs="http://www.w3.org/2001/XMLSchema" xmlns:p="http://schemas.microsoft.com/office/2006/metadata/properties" xmlns:ns1="http://schemas.microsoft.com/sharepoint/v3" xmlns:ns2="ca283e0b-db31-4043-a2ef-b80661bf084a" xmlns:ns3="http://schemas.microsoft.com/sharepoint.v3" xmlns:ns4="5bee2a90-8ff5-4c63-a13e-2ea07a36722d" xmlns:ns5="967c71e7-b447-4a5a-972a-1b51aa352961" xmlns:ns6="http://schemas.microsoft.com/sharepoint/v4" targetNamespace="http://schemas.microsoft.com/office/2006/metadata/properties" ma:root="true" ma:fieldsID="675c2ca15539f1aafb92da94a88141c0" ns1:_="" ns2:_="" ns3:_="" ns4:_="" ns5:_="" ns6:_="">
    <xsd:import namespace="http://schemas.microsoft.com/sharepoint/v3"/>
    <xsd:import namespace="ca283e0b-db31-4043-a2ef-b80661bf084a"/>
    <xsd:import namespace="http://schemas.microsoft.com/sharepoint.v3"/>
    <xsd:import namespace="5bee2a90-8ff5-4c63-a13e-2ea07a36722d"/>
    <xsd:import namespace="967c71e7-b447-4a5a-972a-1b51aa352961"/>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SharedWithUsers" minOccurs="0"/>
                <xsd:element ref="ns4:SharedWithDetails" minOccurs="0"/>
                <xsd:element ref="ns5:MediaServiceMetadata" minOccurs="0"/>
                <xsd:element ref="ns5:MediaServiceFastMetadata" minOccurs="0"/>
                <xsd:element ref="ns5:MediaServiceOCR" minOccurs="0"/>
                <xsd:element ref="ns5:MediaServiceGenerationTime" minOccurs="0"/>
                <xsd:element ref="ns5:MediaServiceEventHashCode" minOccurs="0"/>
                <xsd:element ref="ns5:MediaServiceDateTaken" minOccurs="0"/>
                <xsd:element ref="ns5:MediaServiceAutoKeyPoints" minOccurs="0"/>
                <xsd:element ref="ns5:MediaServiceKeyPoints" minOccurs="0"/>
                <xsd:element ref="ns4:TaxKeywordTaxHTField" minOccurs="0"/>
                <xsd:element ref="ns1:_vti_ItemHoldRecordStatus" minOccurs="0"/>
                <xsd:element ref="ns6:IconOverlay" minOccurs="0"/>
                <xsd:element ref="ns1:_vti_ItemDeclaredRecord" minOccurs="0"/>
                <xsd:element ref="ns4:SemaphoreItemMetadata" minOccurs="0"/>
                <xsd:element ref="ns5:MediaServiceLocatio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42" nillable="true" ma:displayName="Hold and Record Status" ma:decimals="0" ma:description="" ma:hidden="true" ma:indexed="true" ma:internalName="_vti_ItemHoldRecordStatus" ma:readOnly="true">
      <xsd:simpleType>
        <xsd:restriction base="dms:Unknown"/>
      </xsd:simpleType>
    </xsd:element>
    <xsd:element name="_vti_ItemDeclaredRecord" ma:index="44"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Moldova-5640|b62612e9-4193-4e7f-8abd-777128824bf7"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97ecdd4d-1c3e-4252-8e36-853d648aaf61}" ma:internalName="TaxCatchAllLabel" ma:readOnly="true" ma:showField="CatchAllDataLabel"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97ecdd4d-1c3e-4252-8e36-853d648aaf61}" ma:internalName="TaxCatchAll" ma:showField="CatchAllData"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ee2a90-8ff5-4c63-a13e-2ea07a36722d"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TaxKeywordTaxHTField" ma:index="41"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5"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7c71e7-b447-4a5a-972a-1b51aa35296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ServiceLocation" ma:index="46" nillable="true" ma:displayName="Location" ma:internalName="MediaServiceLocation" ma:readOnly="true">
      <xsd:simpleType>
        <xsd:restriction base="dms:Text"/>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9" nillable="true" ma:displayName="MediaServiceObjectDetectorVersions" ma:hidden="true" ma:indexed="true" ma:internalName="MediaServiceObjectDetectorVersions" ma:readOnly="true">
      <xsd:simpleType>
        <xsd:restriction base="dms:Text"/>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2</Value>
    </TaxCatchAll>
    <lcf76f155ced4ddcb4097134ff3c332f xmlns="967c71e7-b447-4a5a-972a-1b51aa352961">
      <Terms xmlns="http://schemas.microsoft.com/office/infopath/2007/PartnerControls"/>
    </lcf76f155ced4ddcb4097134ff3c332f>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Moldova-5640</TermName>
          <TermId xmlns="http://schemas.microsoft.com/office/infopath/2007/PartnerControls">b62612e9-4193-4e7f-8abd-777128824bf7</TermId>
        </TermInfo>
      </Term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SemaphoreItemMetadata xmlns="5bee2a90-8ff5-4c63-a13e-2ea07a36722d"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TaxKeywordTaxHTField xmlns="5bee2a90-8ff5-4c63-a13e-2ea07a36722d">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documentManagement>
</p:properties>
</file>

<file path=customXml/item6.xml><?xml version="1.0" encoding="utf-8"?>
<?mso-contentType ?>
<SharedContentType xmlns="Microsoft.SharePoint.Taxonomy.ContentTypeSync" SourceId="73f51738-d318-4883-9d64-4f0bd0ccc55e" ContentTypeId="0x0101009BA85F8052A6DA4FA3E31FF9F74C6970" PreviousValue="false"/>
</file>

<file path=customXml/itemProps1.xml><?xml version="1.0" encoding="utf-8"?>
<ds:datastoreItem xmlns:ds="http://schemas.openxmlformats.org/officeDocument/2006/customXml" ds:itemID="{E48F1AC5-6654-4927-B125-09A3B364C532}">
  <ds:schemaRefs>
    <ds:schemaRef ds:uri="http://schemas.microsoft.com/sharepoint/v3/contenttype/forms"/>
  </ds:schemaRefs>
</ds:datastoreItem>
</file>

<file path=customXml/itemProps2.xml><?xml version="1.0" encoding="utf-8"?>
<ds:datastoreItem xmlns:ds="http://schemas.openxmlformats.org/officeDocument/2006/customXml" ds:itemID="{8D22FA05-BFC8-4A14-A35F-BD88D6435B58}">
  <ds:schemaRefs>
    <ds:schemaRef ds:uri="http://schemas.microsoft.com/office/2006/metadata/customXsn"/>
  </ds:schemaRefs>
</ds:datastoreItem>
</file>

<file path=customXml/itemProps3.xml><?xml version="1.0" encoding="utf-8"?>
<ds:datastoreItem xmlns:ds="http://schemas.openxmlformats.org/officeDocument/2006/customXml" ds:itemID="{00396453-3604-4CC4-97E3-2F0378501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5bee2a90-8ff5-4c63-a13e-2ea07a36722d"/>
    <ds:schemaRef ds:uri="967c71e7-b447-4a5a-972a-1b51aa35296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7B1A11-7587-465C-8F53-DFCA9152C829}">
  <ds:schemaRefs>
    <ds:schemaRef ds:uri="http://schemas.microsoft.com/sharepoint/events"/>
  </ds:schemaRefs>
</ds:datastoreItem>
</file>

<file path=customXml/itemProps5.xml><?xml version="1.0" encoding="utf-8"?>
<ds:datastoreItem xmlns:ds="http://schemas.openxmlformats.org/officeDocument/2006/customXml" ds:itemID="{F9F94918-8C4D-43D9-BDF5-35564783E82F}">
  <ds:schemaRefs>
    <ds:schemaRef ds:uri="http://schemas.microsoft.com/office/2006/metadata/properties"/>
    <ds:schemaRef ds:uri="http://schemas.microsoft.com/office/infopath/2007/PartnerControls"/>
    <ds:schemaRef ds:uri="ca283e0b-db31-4043-a2ef-b80661bf084a"/>
    <ds:schemaRef ds:uri="967c71e7-b447-4a5a-972a-1b51aa352961"/>
    <ds:schemaRef ds:uri="http://schemas.microsoft.com/sharepoint/v4"/>
    <ds:schemaRef ds:uri="5bee2a90-8ff5-4c63-a13e-2ea07a36722d"/>
    <ds:schemaRef ds:uri="http://schemas.microsoft.com/sharepoint.v3"/>
  </ds:schemaRefs>
</ds:datastoreItem>
</file>

<file path=customXml/itemProps6.xml><?xml version="1.0" encoding="utf-8"?>
<ds:datastoreItem xmlns:ds="http://schemas.openxmlformats.org/officeDocument/2006/customXml" ds:itemID="{7205C72F-83F1-4869-BD47-2676627BCECA}">
  <ds:schemaRefs>
    <ds:schemaRef ds:uri="Microsoft.SharePoint.Taxonomy.ContentTypeSync"/>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22</TotalTime>
  <Pages>4</Pages>
  <Words>1836</Words>
  <Characters>10469</Characters>
  <Application>Microsoft Office Word</Application>
  <DocSecurity>0</DocSecurity>
  <Lines>87</Lines>
  <Paragraphs>24</Paragraphs>
  <ScaleCrop>false</ScaleCrop>
  <Company>UNICEF</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Release English.pdf</dc:title>
  <dc:subject/>
  <dc:creator>Silvia Villalba Rodriguez</dc:creator>
  <cp:keywords/>
  <cp:lastModifiedBy>Elena Griu</cp:lastModifiedBy>
  <cp:revision>87</cp:revision>
  <dcterms:created xsi:type="dcterms:W3CDTF">2025-12-16T07:04:00Z</dcterms:created>
  <dcterms:modified xsi:type="dcterms:W3CDTF">2026-08-05T07:41:00Z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LastSaved">
    <vt:filetime>2025-11-14T00:00:00Z</vt:filetime>
  </property>
  <property fmtid="{D5CDD505-2E9C-101B-9397-08002B2CF9AE}" pid="4" name="Producer">
    <vt:lpwstr>Microsoft: Print To PDF</vt:lpwstr>
  </property>
  <property fmtid="{D5CDD505-2E9C-101B-9397-08002B2CF9AE}" pid="5" name="ContentTypeId">
    <vt:lpwstr>0x0101009BA85F8052A6DA4FA3E31FF9F74C697000E5CD96641AB7144EB8E3C178816FE118</vt:lpwstr>
  </property>
  <property fmtid="{D5CDD505-2E9C-101B-9397-08002B2CF9AE}" pid="6" name="_dlc_DocIdItemGuid">
    <vt:lpwstr>6ba0cedd-249b-4271-b6c6-5d8a3dbb6313</vt:lpwstr>
  </property>
  <property fmtid="{D5CDD505-2E9C-101B-9397-08002B2CF9AE}" pid="7" name="MediaServiceImageTags">
    <vt:lpwstr/>
  </property>
  <property fmtid="{D5CDD505-2E9C-101B-9397-08002B2CF9AE}" pid="8" name="SystemDTAC">
    <vt:lpwstr/>
  </property>
  <property fmtid="{D5CDD505-2E9C-101B-9397-08002B2CF9AE}" pid="9" name="TaxKeyword">
    <vt:lpwstr/>
  </property>
  <property fmtid="{D5CDD505-2E9C-101B-9397-08002B2CF9AE}" pid="10" name="Topic">
    <vt:lpwstr/>
  </property>
  <property fmtid="{D5CDD505-2E9C-101B-9397-08002B2CF9AE}" pid="11" name="CriticalForLongTermRetention">
    <vt:lpwstr/>
  </property>
  <property fmtid="{D5CDD505-2E9C-101B-9397-08002B2CF9AE}" pid="12" name="DocumentType">
    <vt:lpwstr/>
  </property>
  <property fmtid="{D5CDD505-2E9C-101B-9397-08002B2CF9AE}" pid="13" name="GeographicScope">
    <vt:lpwstr/>
  </property>
  <property fmtid="{D5CDD505-2E9C-101B-9397-08002B2CF9AE}" pid="14" name="OfficeDivision">
    <vt:lpwstr>2;#Moldova-5640|b62612e9-4193-4e7f-8abd-777128824bf7</vt:lpwstr>
  </property>
</Properties>
</file>