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031D6E">
      <w:pPr>
        <w:spacing w:line="240" w:lineRule="auto"/>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E0A4F9E" w:rsidR="061A3A59" w:rsidRPr="002F0731" w:rsidRDefault="006246F0" w:rsidP="00031D6E">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5C74A6">
            <w:rPr>
              <w:rStyle w:val="TORTemplate"/>
            </w:rPr>
            <w:t>Consultant for Safely Managed Sani</w:t>
          </w:r>
          <w:r w:rsidR="00F41C01">
            <w:rPr>
              <w:rStyle w:val="TORTemplate"/>
            </w:rPr>
            <w:t>tation Policy, Financing and Systems Strengthening in Nepal</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481C6BE1" w:rsidR="1E49EE09" w:rsidRDefault="00F604D4" w:rsidP="00031D6E">
      <w:pPr>
        <w:spacing w:line="240" w:lineRule="auto"/>
        <w:jc w:val="center"/>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E54928">
            <w:rPr>
              <w:rStyle w:val="TORTemplate"/>
            </w:rPr>
            <w:t>NPR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jc w:val="center"/>
        <w:tblLayout w:type="fixed"/>
        <w:tblLook w:val="04A0" w:firstRow="1" w:lastRow="0" w:firstColumn="1" w:lastColumn="0" w:noHBand="0" w:noVBand="1"/>
      </w:tblPr>
      <w:tblGrid>
        <w:gridCol w:w="540"/>
        <w:gridCol w:w="2340"/>
        <w:gridCol w:w="1350"/>
        <w:gridCol w:w="1080"/>
        <w:gridCol w:w="1435"/>
        <w:gridCol w:w="720"/>
        <w:gridCol w:w="1440"/>
        <w:gridCol w:w="900"/>
        <w:gridCol w:w="885"/>
        <w:gridCol w:w="16"/>
      </w:tblGrid>
      <w:tr w:rsidR="006246F0" w:rsidRPr="00EC460A" w14:paraId="002D6C9B" w14:textId="77777777" w:rsidTr="003758DB">
        <w:trPr>
          <w:gridAfter w:val="1"/>
          <w:wAfter w:w="16" w:type="dxa"/>
          <w:trHeight w:val="1808"/>
          <w:jc w:val="center"/>
        </w:trPr>
        <w:tc>
          <w:tcPr>
            <w:tcW w:w="540" w:type="dxa"/>
          </w:tcPr>
          <w:p w14:paraId="6B7C141B" w14:textId="77777777"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S. No.</w:t>
            </w:r>
          </w:p>
        </w:tc>
        <w:tc>
          <w:tcPr>
            <w:tcW w:w="2340" w:type="dxa"/>
          </w:tcPr>
          <w:p w14:paraId="121C3BDC" w14:textId="77777777"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Deliverables</w:t>
            </w:r>
          </w:p>
        </w:tc>
        <w:tc>
          <w:tcPr>
            <w:tcW w:w="1350" w:type="dxa"/>
          </w:tcPr>
          <w:p w14:paraId="603117B3" w14:textId="77777777"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Deadline for completion of deliverable</w:t>
            </w:r>
          </w:p>
        </w:tc>
        <w:tc>
          <w:tcPr>
            <w:tcW w:w="1080" w:type="dxa"/>
            <w:shd w:val="clear" w:color="auto" w:fill="FFFFFF" w:themeFill="background1"/>
          </w:tcPr>
          <w:p w14:paraId="56671162" w14:textId="77777777"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Details of Travel Required</w:t>
            </w:r>
          </w:p>
        </w:tc>
        <w:tc>
          <w:tcPr>
            <w:tcW w:w="1435" w:type="dxa"/>
            <w:shd w:val="clear" w:color="auto" w:fill="F6C5AC" w:themeFill="accent2" w:themeFillTint="66"/>
          </w:tcPr>
          <w:p w14:paraId="4B12B0E5" w14:textId="77777777"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Professional Fee (Daily)</w:t>
            </w:r>
          </w:p>
          <w:p w14:paraId="0B2B9CB1" w14:textId="77777777" w:rsidR="006246F0" w:rsidRPr="002B6817" w:rsidRDefault="006246F0" w:rsidP="009A74C0">
            <w:pPr>
              <w:spacing w:line="240" w:lineRule="auto"/>
              <w:ind w:right="-19"/>
              <w:jc w:val="center"/>
              <w:rPr>
                <w:rFonts w:asciiTheme="minorHAnsi" w:eastAsiaTheme="minorEastAsia" w:hAnsiTheme="minorHAnsi" w:cstheme="minorHAnsi"/>
                <w:color w:val="00B0F0"/>
                <w:sz w:val="18"/>
                <w:szCs w:val="18"/>
                <w14:ligatures w14:val="standardContextual"/>
              </w:rPr>
            </w:pPr>
          </w:p>
          <w:p w14:paraId="2326E4CE" w14:textId="77777777" w:rsidR="006246F0" w:rsidRPr="002B6817" w:rsidRDefault="006246F0" w:rsidP="009A74C0">
            <w:pPr>
              <w:spacing w:line="240" w:lineRule="auto"/>
              <w:jc w:val="center"/>
              <w:rPr>
                <w:rFonts w:asciiTheme="minorHAnsi" w:hAnsiTheme="minorHAnsi" w:cstheme="minorHAnsi"/>
                <w:b/>
                <w:bCs/>
                <w:sz w:val="18"/>
                <w:szCs w:val="18"/>
              </w:rPr>
            </w:pPr>
          </w:p>
        </w:tc>
        <w:tc>
          <w:tcPr>
            <w:tcW w:w="720" w:type="dxa"/>
            <w:shd w:val="clear" w:color="auto" w:fill="F6C5AC" w:themeFill="accent2" w:themeFillTint="66"/>
          </w:tcPr>
          <w:p w14:paraId="262476A6" w14:textId="77777777"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Input Days</w:t>
            </w:r>
          </w:p>
        </w:tc>
        <w:tc>
          <w:tcPr>
            <w:tcW w:w="1440" w:type="dxa"/>
            <w:shd w:val="clear" w:color="auto" w:fill="F6C5AC" w:themeFill="accent2" w:themeFillTint="66"/>
          </w:tcPr>
          <w:p w14:paraId="5FE8808A" w14:textId="0A6434EC"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 xml:space="preserve">Total Professional Fee </w:t>
            </w:r>
          </w:p>
        </w:tc>
        <w:tc>
          <w:tcPr>
            <w:tcW w:w="900" w:type="dxa"/>
            <w:shd w:val="clear" w:color="auto" w:fill="F6C5AC" w:themeFill="accent2" w:themeFillTint="66"/>
          </w:tcPr>
          <w:p w14:paraId="75981DD9" w14:textId="414EEDCB"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 xml:space="preserve">Total Travel Cost </w:t>
            </w:r>
          </w:p>
        </w:tc>
        <w:tc>
          <w:tcPr>
            <w:tcW w:w="885" w:type="dxa"/>
            <w:shd w:val="clear" w:color="auto" w:fill="F6C5AC" w:themeFill="accent2" w:themeFillTint="66"/>
          </w:tcPr>
          <w:p w14:paraId="67BE075D" w14:textId="3DAC3D26" w:rsidR="006246F0" w:rsidRPr="002B6817" w:rsidRDefault="006246F0" w:rsidP="009A74C0">
            <w:pPr>
              <w:spacing w:line="240" w:lineRule="auto"/>
              <w:jc w:val="center"/>
              <w:rPr>
                <w:rFonts w:asciiTheme="minorHAnsi" w:hAnsiTheme="minorHAnsi" w:cstheme="minorHAnsi"/>
                <w:b/>
                <w:bCs/>
                <w:sz w:val="18"/>
                <w:szCs w:val="18"/>
              </w:rPr>
            </w:pPr>
            <w:r w:rsidRPr="002B6817">
              <w:rPr>
                <w:rFonts w:asciiTheme="minorHAnsi" w:hAnsiTheme="minorHAnsi" w:cstheme="minorHAnsi"/>
                <w:b/>
                <w:bCs/>
                <w:sz w:val="18"/>
                <w:szCs w:val="18"/>
              </w:rPr>
              <w:t>Total Amount (All Inclusive Fee</w:t>
            </w:r>
            <w:r w:rsidR="004F3476" w:rsidRPr="002B6817">
              <w:rPr>
                <w:rFonts w:asciiTheme="minorHAnsi" w:hAnsiTheme="minorHAnsi" w:cstheme="minorHAnsi"/>
                <w:b/>
                <w:bCs/>
                <w:sz w:val="18"/>
                <w:szCs w:val="18"/>
              </w:rPr>
              <w:t>)</w:t>
            </w:r>
            <w:r w:rsidRPr="002B6817">
              <w:rPr>
                <w:rFonts w:asciiTheme="minorHAnsi" w:hAnsiTheme="minorHAnsi" w:cstheme="minorHAnsi"/>
                <w:b/>
                <w:bCs/>
                <w:sz w:val="18"/>
                <w:szCs w:val="18"/>
              </w:rPr>
              <w:t xml:space="preserve"> </w:t>
            </w:r>
          </w:p>
        </w:tc>
      </w:tr>
      <w:tr w:rsidR="006246F0" w:rsidRPr="00EC460A" w14:paraId="617FD3A9" w14:textId="77777777" w:rsidTr="003758DB">
        <w:trPr>
          <w:gridAfter w:val="1"/>
          <w:wAfter w:w="16" w:type="dxa"/>
          <w:jc w:val="center"/>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34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8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35"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72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44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90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885"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3758DB">
        <w:trPr>
          <w:gridAfter w:val="1"/>
          <w:wAfter w:w="16" w:type="dxa"/>
          <w:trHeight w:val="540"/>
          <w:jc w:val="center"/>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340" w:type="dxa"/>
          </w:tcPr>
          <w:p w14:paraId="6EC8C4C6" w14:textId="77777777" w:rsidR="00134E36" w:rsidRDefault="00134E36" w:rsidP="00134E36">
            <w:pPr>
              <w:pStyle w:val="Default"/>
              <w:rPr>
                <w:sz w:val="20"/>
                <w:szCs w:val="20"/>
              </w:rPr>
            </w:pPr>
            <w:r>
              <w:rPr>
                <w:sz w:val="20"/>
                <w:szCs w:val="20"/>
              </w:rPr>
              <w:t xml:space="preserve">Inception report submitted and approved, including: </w:t>
            </w:r>
          </w:p>
          <w:p w14:paraId="2731DBA3" w14:textId="7F31C7CD" w:rsidR="00134E36" w:rsidRDefault="00DC1C10" w:rsidP="00134E36">
            <w:pPr>
              <w:pStyle w:val="Default"/>
              <w:rPr>
                <w:sz w:val="20"/>
                <w:szCs w:val="20"/>
              </w:rPr>
            </w:pPr>
            <w:r>
              <w:rPr>
                <w:rFonts w:ascii="Courier New" w:hAnsi="Courier New" w:cs="Courier New"/>
                <w:sz w:val="20"/>
                <w:szCs w:val="20"/>
              </w:rPr>
              <w:t xml:space="preserve">- </w:t>
            </w:r>
            <w:r w:rsidR="00134E36">
              <w:rPr>
                <w:sz w:val="20"/>
                <w:szCs w:val="20"/>
              </w:rPr>
              <w:t xml:space="preserve">Detailed methodology and workplan. </w:t>
            </w:r>
          </w:p>
          <w:p w14:paraId="3EC3D1DC" w14:textId="6EC09B60" w:rsidR="00134E36" w:rsidRDefault="00DC1C10" w:rsidP="00134E36">
            <w:pPr>
              <w:pStyle w:val="Default"/>
              <w:rPr>
                <w:sz w:val="20"/>
                <w:szCs w:val="20"/>
              </w:rPr>
            </w:pPr>
            <w:r>
              <w:rPr>
                <w:rFonts w:ascii="Courier New" w:hAnsi="Courier New" w:cs="Courier New"/>
                <w:sz w:val="20"/>
                <w:szCs w:val="20"/>
              </w:rPr>
              <w:t>-</w:t>
            </w:r>
            <w:r w:rsidR="00134E36">
              <w:rPr>
                <w:rFonts w:ascii="Courier New" w:hAnsi="Courier New" w:cs="Courier New"/>
                <w:sz w:val="20"/>
                <w:szCs w:val="20"/>
              </w:rPr>
              <w:t xml:space="preserve"> </w:t>
            </w:r>
            <w:r w:rsidR="00134E36">
              <w:rPr>
                <w:sz w:val="20"/>
                <w:szCs w:val="20"/>
              </w:rPr>
              <w:t xml:space="preserve">Approach aligned with the NSFP, national WASH sector frameworks. </w:t>
            </w:r>
          </w:p>
          <w:p w14:paraId="7956AFFF" w14:textId="4D8C26FC" w:rsidR="00134E36" w:rsidRDefault="00DC1C10" w:rsidP="00134E36">
            <w:pPr>
              <w:pStyle w:val="Default"/>
              <w:rPr>
                <w:sz w:val="20"/>
                <w:szCs w:val="20"/>
              </w:rPr>
            </w:pPr>
            <w:r>
              <w:rPr>
                <w:rFonts w:ascii="Courier New" w:hAnsi="Courier New" w:cs="Courier New"/>
                <w:sz w:val="20"/>
                <w:szCs w:val="20"/>
              </w:rPr>
              <w:t>-</w:t>
            </w:r>
            <w:r w:rsidR="00134E36">
              <w:rPr>
                <w:rFonts w:ascii="Courier New" w:hAnsi="Courier New" w:cs="Courier New"/>
                <w:sz w:val="20"/>
                <w:szCs w:val="20"/>
              </w:rPr>
              <w:t xml:space="preserve"> </w:t>
            </w:r>
            <w:r w:rsidR="00134E36">
              <w:rPr>
                <w:sz w:val="20"/>
                <w:szCs w:val="20"/>
              </w:rPr>
              <w:t xml:space="preserve">Stakeholder mapping and engagement plan. </w:t>
            </w:r>
          </w:p>
          <w:p w14:paraId="0DAAC9FE" w14:textId="33241AD0" w:rsidR="00134E36" w:rsidRDefault="00DC1C10" w:rsidP="00134E36">
            <w:pPr>
              <w:pStyle w:val="Default"/>
              <w:rPr>
                <w:sz w:val="20"/>
                <w:szCs w:val="20"/>
              </w:rPr>
            </w:pPr>
            <w:r>
              <w:rPr>
                <w:rFonts w:ascii="Courier New" w:hAnsi="Courier New" w:cs="Courier New"/>
                <w:sz w:val="20"/>
                <w:szCs w:val="20"/>
              </w:rPr>
              <w:t>-</w:t>
            </w:r>
            <w:r w:rsidR="00134E36">
              <w:rPr>
                <w:rFonts w:ascii="Courier New" w:hAnsi="Courier New" w:cs="Courier New"/>
                <w:sz w:val="20"/>
                <w:szCs w:val="20"/>
              </w:rPr>
              <w:t xml:space="preserve"> </w:t>
            </w:r>
            <w:r w:rsidR="00134E36">
              <w:rPr>
                <w:sz w:val="20"/>
                <w:szCs w:val="20"/>
              </w:rPr>
              <w:t xml:space="preserve">Data collection tools and assessment framework. </w:t>
            </w:r>
          </w:p>
          <w:p w14:paraId="6C13CE97" w14:textId="35ECCCE7" w:rsidR="00134E36" w:rsidRDefault="00DC1C10" w:rsidP="00134E36">
            <w:pPr>
              <w:pStyle w:val="Default"/>
              <w:rPr>
                <w:sz w:val="20"/>
                <w:szCs w:val="20"/>
              </w:rPr>
            </w:pPr>
            <w:r>
              <w:rPr>
                <w:rFonts w:ascii="Courier New" w:hAnsi="Courier New" w:cs="Courier New"/>
                <w:sz w:val="20"/>
                <w:szCs w:val="20"/>
              </w:rPr>
              <w:t>-</w:t>
            </w:r>
            <w:r w:rsidR="00134E36">
              <w:rPr>
                <w:rFonts w:ascii="Courier New" w:hAnsi="Courier New" w:cs="Courier New"/>
                <w:sz w:val="20"/>
                <w:szCs w:val="20"/>
              </w:rPr>
              <w:t xml:space="preserve"> </w:t>
            </w:r>
            <w:r w:rsidR="00134E36">
              <w:rPr>
                <w:sz w:val="20"/>
                <w:szCs w:val="20"/>
              </w:rPr>
              <w:t xml:space="preserve">National stakeholder consultation and field visit schedule. </w:t>
            </w:r>
          </w:p>
          <w:p w14:paraId="60E639A6" w14:textId="55E80C20" w:rsidR="002A1177" w:rsidRPr="00A24193" w:rsidRDefault="002A1177" w:rsidP="35A8D3E5">
            <w:pPr>
              <w:spacing w:line="240" w:lineRule="auto"/>
              <w:rPr>
                <w:rFonts w:asciiTheme="minorHAnsi" w:hAnsiTheme="minorHAnsi"/>
              </w:rPr>
            </w:pPr>
          </w:p>
        </w:tc>
        <w:tc>
          <w:tcPr>
            <w:tcW w:w="1350" w:type="dxa"/>
          </w:tcPr>
          <w:p w14:paraId="7B3E743C" w14:textId="2BA07738" w:rsidR="002A1177" w:rsidRPr="00A24193" w:rsidRDefault="00134E36" w:rsidP="35A8D3E5">
            <w:pPr>
              <w:spacing w:line="240" w:lineRule="auto"/>
              <w:rPr>
                <w:rFonts w:asciiTheme="minorHAnsi" w:hAnsiTheme="minorHAnsi"/>
              </w:rPr>
            </w:pPr>
            <w:r>
              <w:rPr>
                <w:rFonts w:asciiTheme="minorHAnsi" w:hAnsiTheme="minorHAnsi"/>
              </w:rPr>
              <w:t>10/12/2026</w:t>
            </w:r>
          </w:p>
        </w:tc>
        <w:tc>
          <w:tcPr>
            <w:tcW w:w="1080" w:type="dxa"/>
            <w:shd w:val="clear" w:color="auto" w:fill="FFFFFF" w:themeFill="background1"/>
          </w:tcPr>
          <w:p w14:paraId="25FE2752" w14:textId="644BFB19" w:rsidR="002A1177" w:rsidRPr="009B3299" w:rsidRDefault="002A1177" w:rsidP="002A1177">
            <w:pPr>
              <w:spacing w:line="240" w:lineRule="auto"/>
              <w:rPr>
                <w:rFonts w:asciiTheme="minorHAnsi" w:hAnsiTheme="minorHAnsi"/>
                <w:lang w:val="en-AU"/>
              </w:rPr>
            </w:pPr>
          </w:p>
        </w:tc>
        <w:tc>
          <w:tcPr>
            <w:tcW w:w="1435"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440"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00"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85" w:type="dxa"/>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3758DB">
        <w:trPr>
          <w:gridAfter w:val="1"/>
          <w:wAfter w:w="16" w:type="dxa"/>
          <w:jc w:val="center"/>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340" w:type="dxa"/>
          </w:tcPr>
          <w:p w14:paraId="6474FD80" w14:textId="422419B0" w:rsidR="006E5654" w:rsidRPr="006E5654" w:rsidRDefault="00DC1C10" w:rsidP="006E5654">
            <w:pPr>
              <w:spacing w:line="240" w:lineRule="auto"/>
              <w:rPr>
                <w:rFonts w:asciiTheme="minorHAnsi" w:hAnsiTheme="minorHAnsi"/>
              </w:rPr>
            </w:pPr>
            <w:r>
              <w:rPr>
                <w:rFonts w:asciiTheme="minorHAnsi" w:hAnsiTheme="minorHAnsi"/>
              </w:rPr>
              <w:t xml:space="preserve">- </w:t>
            </w:r>
            <w:r w:rsidR="006E5654" w:rsidRPr="006E5654">
              <w:rPr>
                <w:rFonts w:asciiTheme="minorHAnsi" w:hAnsiTheme="minorHAnsi"/>
              </w:rPr>
              <w:t xml:space="preserve"> National sanitation financing landscape assessment report developed, providing a comprehensive </w:t>
            </w:r>
            <w:r w:rsidR="006E5654" w:rsidRPr="006E5654">
              <w:rPr>
                <w:rFonts w:asciiTheme="minorHAnsi" w:hAnsiTheme="minorHAnsi"/>
              </w:rPr>
              <w:lastRenderedPageBreak/>
              <w:t>overview of policies, strategies, institutional arrangements, expenditure patterns, financing flows, and investment trends for safely managed sanitation and FSM.</w:t>
            </w:r>
          </w:p>
          <w:p w14:paraId="772E12E7" w14:textId="1964F086" w:rsidR="006E5654" w:rsidRPr="006E5654" w:rsidRDefault="00DC1C10" w:rsidP="006E5654">
            <w:pPr>
              <w:spacing w:line="240" w:lineRule="auto"/>
              <w:rPr>
                <w:rFonts w:asciiTheme="minorHAnsi" w:hAnsiTheme="minorHAnsi"/>
              </w:rPr>
            </w:pPr>
            <w:r>
              <w:rPr>
                <w:rFonts w:asciiTheme="minorHAnsi" w:hAnsiTheme="minorHAnsi"/>
              </w:rPr>
              <w:t xml:space="preserve">- </w:t>
            </w:r>
            <w:r w:rsidR="006E5654" w:rsidRPr="006E5654">
              <w:rPr>
                <w:rFonts w:asciiTheme="minorHAnsi" w:hAnsiTheme="minorHAnsi"/>
              </w:rPr>
              <w:t xml:space="preserve"> Financing source mapping completed, identifying existing and potential public, development-partner, private-sector, climate, concessional, results-based, and blended financing opportunities for sanitation.</w:t>
            </w:r>
          </w:p>
          <w:p w14:paraId="3D982E57" w14:textId="6F2FD624" w:rsidR="006E5654" w:rsidRPr="006E5654" w:rsidRDefault="00DC1C10" w:rsidP="006E5654">
            <w:pPr>
              <w:spacing w:line="240" w:lineRule="auto"/>
              <w:rPr>
                <w:rFonts w:asciiTheme="minorHAnsi" w:hAnsiTheme="minorHAnsi"/>
              </w:rPr>
            </w:pPr>
            <w:r>
              <w:rPr>
                <w:rFonts w:asciiTheme="minorHAnsi" w:hAnsiTheme="minorHAnsi"/>
              </w:rPr>
              <w:t xml:space="preserve">- </w:t>
            </w:r>
            <w:r w:rsidR="006E5654" w:rsidRPr="006E5654">
              <w:rPr>
                <w:rFonts w:asciiTheme="minorHAnsi" w:hAnsiTheme="minorHAnsi"/>
              </w:rPr>
              <w:t xml:space="preserve"> Sanitation financing gap analysis completed, highlighting funding needs and investment gaps across the sanitation service chain.</w:t>
            </w:r>
          </w:p>
          <w:p w14:paraId="1236945A" w14:textId="5317F485" w:rsidR="006E5654" w:rsidRPr="006E5654" w:rsidRDefault="00DC1C10" w:rsidP="006E5654">
            <w:pPr>
              <w:spacing w:line="240" w:lineRule="auto"/>
              <w:rPr>
                <w:rFonts w:asciiTheme="minorHAnsi" w:hAnsiTheme="minorHAnsi"/>
              </w:rPr>
            </w:pPr>
            <w:r>
              <w:rPr>
                <w:rFonts w:asciiTheme="minorHAnsi" w:hAnsiTheme="minorHAnsi"/>
              </w:rPr>
              <w:t xml:space="preserve">- </w:t>
            </w:r>
            <w:r w:rsidR="006E5654" w:rsidRPr="006E5654">
              <w:rPr>
                <w:rFonts w:asciiTheme="minorHAnsi" w:hAnsiTheme="minorHAnsi"/>
              </w:rPr>
              <w:t xml:space="preserve"> National sanitation financing baseline (2026) and financing-tracking methodology established to monitor financing mobilized, leveraged, or influenced through NSFP implementation.</w:t>
            </w:r>
          </w:p>
          <w:p w14:paraId="52E604E1" w14:textId="2CB0E44B" w:rsidR="006E5654" w:rsidRPr="006E5654" w:rsidRDefault="00DC1C10" w:rsidP="006E5654">
            <w:pPr>
              <w:spacing w:line="240" w:lineRule="auto"/>
              <w:rPr>
                <w:rFonts w:asciiTheme="minorHAnsi" w:hAnsiTheme="minorHAnsi"/>
              </w:rPr>
            </w:pPr>
            <w:r>
              <w:rPr>
                <w:rFonts w:asciiTheme="minorHAnsi" w:hAnsiTheme="minorHAnsi"/>
              </w:rPr>
              <w:t xml:space="preserve">- </w:t>
            </w:r>
            <w:r w:rsidR="006E5654" w:rsidRPr="006E5654">
              <w:rPr>
                <w:rFonts w:asciiTheme="minorHAnsi" w:hAnsiTheme="minorHAnsi"/>
              </w:rPr>
              <w:t xml:space="preserve"> Key institutional, policy, regulatory, market, and financing barriers affecting sanitation investments </w:t>
            </w:r>
            <w:r w:rsidR="006E5654" w:rsidRPr="006E5654">
              <w:rPr>
                <w:rFonts w:asciiTheme="minorHAnsi" w:hAnsiTheme="minorHAnsi"/>
              </w:rPr>
              <w:lastRenderedPageBreak/>
              <w:t>identified and documented.</w:t>
            </w:r>
          </w:p>
          <w:p w14:paraId="76856C75" w14:textId="7EBC5E15" w:rsidR="006C6950" w:rsidRPr="00A24193" w:rsidRDefault="00DC1C10" w:rsidP="006E5654">
            <w:pPr>
              <w:spacing w:line="240" w:lineRule="auto"/>
              <w:rPr>
                <w:rFonts w:asciiTheme="minorHAnsi" w:hAnsiTheme="minorHAnsi"/>
              </w:rPr>
            </w:pPr>
            <w:r>
              <w:rPr>
                <w:rFonts w:asciiTheme="minorHAnsi" w:hAnsiTheme="minorHAnsi"/>
              </w:rPr>
              <w:t xml:space="preserve">- </w:t>
            </w:r>
            <w:r w:rsidR="006E5654" w:rsidRPr="006E5654">
              <w:rPr>
                <w:rFonts w:asciiTheme="minorHAnsi" w:hAnsiTheme="minorHAnsi"/>
              </w:rPr>
              <w:t xml:space="preserve"> Strategic recommendations prepared to strengthen sanitation financing within the framework of the National WASH Financing Strategy and NSFP.</w:t>
            </w:r>
          </w:p>
        </w:tc>
        <w:tc>
          <w:tcPr>
            <w:tcW w:w="1350" w:type="dxa"/>
          </w:tcPr>
          <w:p w14:paraId="779EB39F" w14:textId="391E7592" w:rsidR="006C6950" w:rsidRPr="00A24193" w:rsidRDefault="00DE00B7" w:rsidP="33D21A28">
            <w:pPr>
              <w:spacing w:line="240" w:lineRule="auto"/>
              <w:rPr>
                <w:rFonts w:asciiTheme="minorHAnsi" w:hAnsiTheme="minorHAnsi"/>
              </w:rPr>
            </w:pPr>
            <w:r>
              <w:rPr>
                <w:rFonts w:asciiTheme="minorHAnsi" w:hAnsiTheme="minorHAnsi"/>
              </w:rPr>
              <w:lastRenderedPageBreak/>
              <w:t>20/01/2027</w:t>
            </w:r>
          </w:p>
        </w:tc>
        <w:tc>
          <w:tcPr>
            <w:tcW w:w="1080"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435"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440"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5"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3758DB">
        <w:trPr>
          <w:gridAfter w:val="1"/>
          <w:wAfter w:w="16" w:type="dxa"/>
          <w:trHeight w:val="585"/>
          <w:jc w:val="center"/>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lastRenderedPageBreak/>
              <w:t>3.</w:t>
            </w:r>
          </w:p>
        </w:tc>
        <w:tc>
          <w:tcPr>
            <w:tcW w:w="2340" w:type="dxa"/>
          </w:tcPr>
          <w:p w14:paraId="23866230" w14:textId="79AB580F" w:rsidR="00814C07" w:rsidRPr="00814C07" w:rsidRDefault="00020558" w:rsidP="00814C07">
            <w:pPr>
              <w:spacing w:line="240" w:lineRule="auto"/>
              <w:rPr>
                <w:rFonts w:asciiTheme="minorHAnsi" w:hAnsiTheme="minorHAnsi"/>
              </w:rPr>
            </w:pPr>
            <w:r>
              <w:rPr>
                <w:rFonts w:asciiTheme="minorHAnsi" w:hAnsiTheme="minorHAnsi"/>
              </w:rPr>
              <w:t xml:space="preserve">- </w:t>
            </w:r>
            <w:r w:rsidR="00814C07" w:rsidRPr="00814C07">
              <w:rPr>
                <w:rFonts w:asciiTheme="minorHAnsi" w:hAnsiTheme="minorHAnsi"/>
              </w:rPr>
              <w:t xml:space="preserve"> Assessment of catalytic, blended, and innovative sanitation financing instruments completed, including analysis of their applicability to Nepal's sanitation sector.</w:t>
            </w:r>
          </w:p>
          <w:p w14:paraId="757190BE" w14:textId="60CAA66B" w:rsidR="00814C07" w:rsidRPr="00814C07" w:rsidRDefault="00020558" w:rsidP="00814C07">
            <w:pPr>
              <w:spacing w:line="240" w:lineRule="auto"/>
              <w:rPr>
                <w:rFonts w:asciiTheme="minorHAnsi" w:hAnsiTheme="minorHAnsi"/>
              </w:rPr>
            </w:pPr>
            <w:r>
              <w:rPr>
                <w:rFonts w:asciiTheme="minorHAnsi" w:hAnsiTheme="minorHAnsi"/>
              </w:rPr>
              <w:t xml:space="preserve">- </w:t>
            </w:r>
            <w:r w:rsidR="00814C07" w:rsidRPr="00814C07">
              <w:rPr>
                <w:rFonts w:asciiTheme="minorHAnsi" w:hAnsiTheme="minorHAnsi"/>
              </w:rPr>
              <w:t xml:space="preserve"> Feasibility assessment of financing options completed, covering matching grants, viability-gap financing, output-based financing, concessional financing, municipal co-financing, de-risking instruments, and public-private financing approaches.</w:t>
            </w:r>
          </w:p>
          <w:p w14:paraId="20CAC9E7" w14:textId="747DD391" w:rsidR="00814C07" w:rsidRPr="00814C07" w:rsidRDefault="00020558" w:rsidP="00814C07">
            <w:pPr>
              <w:spacing w:line="240" w:lineRule="auto"/>
              <w:rPr>
                <w:rFonts w:asciiTheme="minorHAnsi" w:hAnsiTheme="minorHAnsi"/>
              </w:rPr>
            </w:pPr>
            <w:r>
              <w:rPr>
                <w:rFonts w:asciiTheme="minorHAnsi" w:hAnsiTheme="minorHAnsi"/>
              </w:rPr>
              <w:t xml:space="preserve">- </w:t>
            </w:r>
            <w:r w:rsidR="00814C07" w:rsidRPr="00814C07">
              <w:rPr>
                <w:rFonts w:asciiTheme="minorHAnsi" w:hAnsiTheme="minorHAnsi"/>
              </w:rPr>
              <w:t xml:space="preserve"> Recommended sanitation financing mechanism(s) identified, supported by clear justification, implementation rationale, and expected value addition.</w:t>
            </w:r>
          </w:p>
          <w:p w14:paraId="1EB06695" w14:textId="7E2C571F" w:rsidR="00814C07" w:rsidRPr="00814C07" w:rsidRDefault="00020558" w:rsidP="00814C07">
            <w:pPr>
              <w:spacing w:line="240" w:lineRule="auto"/>
              <w:rPr>
                <w:rFonts w:asciiTheme="minorHAnsi" w:hAnsiTheme="minorHAnsi"/>
              </w:rPr>
            </w:pPr>
            <w:r>
              <w:rPr>
                <w:rFonts w:asciiTheme="minorHAnsi" w:hAnsiTheme="minorHAnsi"/>
              </w:rPr>
              <w:lastRenderedPageBreak/>
              <w:t xml:space="preserve">- </w:t>
            </w:r>
            <w:r w:rsidR="00814C07" w:rsidRPr="00814C07">
              <w:rPr>
                <w:rFonts w:asciiTheme="minorHAnsi" w:hAnsiTheme="minorHAnsi"/>
              </w:rPr>
              <w:t xml:space="preserve"> Operational framework developed for the selected financing mechanism(s), including financing structure, eligibility requirements, governance arrangements, contribution and disbursement modalities, verification procedures, and risk management measures.</w:t>
            </w:r>
          </w:p>
          <w:p w14:paraId="705C166D" w14:textId="369F0375" w:rsidR="00814C07" w:rsidRPr="00814C07" w:rsidRDefault="00020558" w:rsidP="00814C07">
            <w:pPr>
              <w:spacing w:line="240" w:lineRule="auto"/>
              <w:rPr>
                <w:rFonts w:asciiTheme="minorHAnsi" w:hAnsiTheme="minorHAnsi"/>
              </w:rPr>
            </w:pPr>
            <w:r>
              <w:rPr>
                <w:rFonts w:asciiTheme="minorHAnsi" w:hAnsiTheme="minorHAnsi"/>
              </w:rPr>
              <w:t xml:space="preserve">- </w:t>
            </w:r>
            <w:r w:rsidR="00814C07" w:rsidRPr="00814C07">
              <w:rPr>
                <w:rFonts w:asciiTheme="minorHAnsi" w:hAnsiTheme="minorHAnsi"/>
              </w:rPr>
              <w:t xml:space="preserve"> Financing performance and results-tracking framework established to support monitoring and reporting of the proposed mechanism.</w:t>
            </w:r>
          </w:p>
          <w:p w14:paraId="7EFC08BA" w14:textId="0D304D57" w:rsidR="00CA1D34" w:rsidRPr="00A24193" w:rsidRDefault="00020558" w:rsidP="00814C07">
            <w:pPr>
              <w:spacing w:line="240" w:lineRule="auto"/>
              <w:rPr>
                <w:rFonts w:asciiTheme="minorHAnsi" w:hAnsiTheme="minorHAnsi"/>
              </w:rPr>
            </w:pPr>
            <w:r>
              <w:rPr>
                <w:rFonts w:asciiTheme="minorHAnsi" w:hAnsiTheme="minorHAnsi"/>
              </w:rPr>
              <w:t xml:space="preserve">- </w:t>
            </w:r>
            <w:r w:rsidR="00814C07" w:rsidRPr="00814C07">
              <w:rPr>
                <w:rFonts w:asciiTheme="minorHAnsi" w:hAnsiTheme="minorHAnsi"/>
              </w:rPr>
              <w:t xml:space="preserve"> Implementation roadmap prepared to support piloting and operationalization of the financing mechanism(s) under NSFP and related sector programmes. The roadmap should distinguish between activities that can be initiated during the consultancy and those requiring further government approval, financing commitments or partner agreement</w:t>
            </w:r>
          </w:p>
        </w:tc>
        <w:tc>
          <w:tcPr>
            <w:tcW w:w="1350" w:type="dxa"/>
          </w:tcPr>
          <w:p w14:paraId="25E7C86E" w14:textId="61461151"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814C07">
              <w:rPr>
                <w:rFonts w:asciiTheme="minorHAnsi" w:hAnsiTheme="minorHAnsi"/>
              </w:rPr>
              <w:t>28/02/2027</w:t>
            </w:r>
          </w:p>
        </w:tc>
        <w:tc>
          <w:tcPr>
            <w:tcW w:w="1080"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435"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720"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440"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00"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85" w:type="dxa"/>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003758DB">
        <w:trPr>
          <w:gridAfter w:val="1"/>
          <w:wAfter w:w="16" w:type="dxa"/>
          <w:jc w:val="center"/>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lastRenderedPageBreak/>
              <w:t>4.</w:t>
            </w:r>
          </w:p>
        </w:tc>
        <w:tc>
          <w:tcPr>
            <w:tcW w:w="2340" w:type="dxa"/>
          </w:tcPr>
          <w:p w14:paraId="227633DD" w14:textId="7AA76D14" w:rsidR="00FB7ECC" w:rsidRPr="00FB7ECC" w:rsidRDefault="00D33290" w:rsidP="00FB7ECC">
            <w:pPr>
              <w:spacing w:line="240" w:lineRule="auto"/>
              <w:rPr>
                <w:rFonts w:asciiTheme="minorHAnsi" w:hAnsiTheme="minorHAnsi"/>
              </w:rPr>
            </w:pPr>
            <w:r w:rsidRPr="33D21A28">
              <w:rPr>
                <w:rFonts w:asciiTheme="minorHAnsi" w:hAnsiTheme="minorHAnsi"/>
              </w:rPr>
              <w:t xml:space="preserve"> </w:t>
            </w:r>
            <w:r w:rsidR="00020558">
              <w:rPr>
                <w:rFonts w:asciiTheme="minorHAnsi" w:hAnsiTheme="minorHAnsi"/>
              </w:rPr>
              <w:t xml:space="preserve">- </w:t>
            </w:r>
            <w:r w:rsidR="00FB7ECC" w:rsidRPr="00FB7ECC">
              <w:rPr>
                <w:rFonts w:asciiTheme="minorHAnsi" w:hAnsiTheme="minorHAnsi"/>
              </w:rPr>
              <w:t xml:space="preserve"> Mapping of potential sanitation financing partners completed, including financial institutions, development finance institutions,climate-finance entities, development partners, and private-sector investors.</w:t>
            </w:r>
          </w:p>
          <w:p w14:paraId="2BB069D9" w14:textId="399A8962" w:rsidR="00FB7ECC" w:rsidRPr="00FB7ECC" w:rsidRDefault="00020558" w:rsidP="00FB7ECC">
            <w:pPr>
              <w:spacing w:line="240" w:lineRule="auto"/>
              <w:rPr>
                <w:rFonts w:asciiTheme="minorHAnsi" w:hAnsiTheme="minorHAnsi"/>
              </w:rPr>
            </w:pPr>
            <w:r>
              <w:rPr>
                <w:rFonts w:asciiTheme="minorHAnsi" w:hAnsiTheme="minorHAnsi"/>
              </w:rPr>
              <w:t xml:space="preserve">- </w:t>
            </w:r>
            <w:r w:rsidR="00FB7ECC" w:rsidRPr="00FB7ECC">
              <w:rPr>
                <w:rFonts w:asciiTheme="minorHAnsi" w:hAnsiTheme="minorHAnsi"/>
              </w:rPr>
              <w:t xml:space="preserve"> National sanitation financing engagement and investment promotion strategy developed to guide institutional outreach and partnership development.</w:t>
            </w:r>
          </w:p>
          <w:p w14:paraId="29D96507" w14:textId="0D839C4F" w:rsidR="00FB7ECC" w:rsidRPr="00FB7ECC" w:rsidRDefault="00020558" w:rsidP="00FB7ECC">
            <w:pPr>
              <w:spacing w:line="240" w:lineRule="auto"/>
              <w:rPr>
                <w:rFonts w:asciiTheme="minorHAnsi" w:hAnsiTheme="minorHAnsi"/>
              </w:rPr>
            </w:pPr>
            <w:r>
              <w:rPr>
                <w:rFonts w:asciiTheme="minorHAnsi" w:hAnsiTheme="minorHAnsi"/>
              </w:rPr>
              <w:t xml:space="preserve">- </w:t>
            </w:r>
            <w:r w:rsidR="00FB7ECC" w:rsidRPr="00FB7ECC">
              <w:rPr>
                <w:rFonts w:asciiTheme="minorHAnsi" w:hAnsiTheme="minorHAnsi"/>
              </w:rPr>
              <w:t xml:space="preserve"> Financing and investment opportunity package prepared, including investment briefs, partnership profiles, and engagement materials for targeted stakeholders.</w:t>
            </w:r>
          </w:p>
          <w:p w14:paraId="1405840E" w14:textId="2326C4C1" w:rsidR="00FB7ECC" w:rsidRPr="00FB7ECC" w:rsidRDefault="00020558" w:rsidP="00FB7ECC">
            <w:pPr>
              <w:spacing w:line="240" w:lineRule="auto"/>
              <w:rPr>
                <w:rFonts w:asciiTheme="minorHAnsi" w:hAnsiTheme="minorHAnsi"/>
              </w:rPr>
            </w:pPr>
            <w:r>
              <w:rPr>
                <w:rFonts w:asciiTheme="minorHAnsi" w:hAnsiTheme="minorHAnsi"/>
              </w:rPr>
              <w:t xml:space="preserve">- </w:t>
            </w:r>
            <w:r w:rsidR="00FB7ECC" w:rsidRPr="00FB7ECC">
              <w:rPr>
                <w:rFonts w:asciiTheme="minorHAnsi" w:hAnsiTheme="minorHAnsi"/>
              </w:rPr>
              <w:t xml:space="preserve"> Technical engagement and consultation processes facilitated between government counterparts, development partners, financial institutions, and prospective investors.</w:t>
            </w:r>
          </w:p>
          <w:p w14:paraId="32A7BDA4" w14:textId="192D2020" w:rsidR="00FB7ECC" w:rsidRPr="00FB7ECC" w:rsidRDefault="00020558" w:rsidP="00FB7ECC">
            <w:pPr>
              <w:spacing w:line="240" w:lineRule="auto"/>
              <w:rPr>
                <w:rFonts w:asciiTheme="minorHAnsi" w:hAnsiTheme="minorHAnsi"/>
              </w:rPr>
            </w:pPr>
            <w:r>
              <w:rPr>
                <w:rFonts w:asciiTheme="minorHAnsi" w:hAnsiTheme="minorHAnsi"/>
              </w:rPr>
              <w:lastRenderedPageBreak/>
              <w:t xml:space="preserve">- </w:t>
            </w:r>
            <w:r w:rsidR="00FB7ECC" w:rsidRPr="00FB7ECC">
              <w:rPr>
                <w:rFonts w:asciiTheme="minorHAnsi" w:hAnsiTheme="minorHAnsi"/>
              </w:rPr>
              <w:t xml:space="preserve"> Financing opportunities and partnership prospects identified and documented for priority sanitation investments.</w:t>
            </w:r>
          </w:p>
          <w:p w14:paraId="0721CCC4" w14:textId="0A8DDEC1" w:rsidR="00D33290" w:rsidRPr="00A24193" w:rsidRDefault="00020558" w:rsidP="00FB7ECC">
            <w:pPr>
              <w:spacing w:line="240" w:lineRule="auto"/>
              <w:rPr>
                <w:rStyle w:val="TORTemplate"/>
                <w:lang w:val="en-AU"/>
              </w:rPr>
            </w:pPr>
            <w:r>
              <w:rPr>
                <w:rFonts w:asciiTheme="minorHAnsi" w:hAnsiTheme="minorHAnsi"/>
              </w:rPr>
              <w:t xml:space="preserve">- </w:t>
            </w:r>
            <w:r w:rsidR="00FB7ECC" w:rsidRPr="00FB7ECC">
              <w:rPr>
                <w:rFonts w:asciiTheme="minorHAnsi" w:hAnsiTheme="minorHAnsi"/>
              </w:rPr>
              <w:t xml:space="preserve"> Financing engagement and opportunity tracker established and regularly updated to monitor discussions, partnership opportunities, and follow-up actions at national, provincial, and municipal levels.</w:t>
            </w:r>
          </w:p>
        </w:tc>
        <w:tc>
          <w:tcPr>
            <w:tcW w:w="1350" w:type="dxa"/>
          </w:tcPr>
          <w:p w14:paraId="36B93772" w14:textId="3979C4CB" w:rsidR="00D33290" w:rsidRPr="00A24193" w:rsidRDefault="00FB7ECC" w:rsidP="33D21A28">
            <w:pPr>
              <w:spacing w:line="240" w:lineRule="auto"/>
              <w:rPr>
                <w:rFonts w:asciiTheme="minorHAnsi" w:hAnsiTheme="minorHAnsi"/>
              </w:rPr>
            </w:pPr>
            <w:r>
              <w:rPr>
                <w:rFonts w:asciiTheme="minorHAnsi" w:hAnsiTheme="minorHAnsi"/>
              </w:rPr>
              <w:lastRenderedPageBreak/>
              <w:t>31/03/2027</w:t>
            </w:r>
          </w:p>
        </w:tc>
        <w:tc>
          <w:tcPr>
            <w:tcW w:w="1080"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000000" w:rsidP="00D33290">
                <w:pPr>
                  <w:spacing w:line="240" w:lineRule="auto"/>
                  <w:rPr>
                    <w:rFonts w:asciiTheme="minorHAnsi" w:hAnsiTheme="minorHAnsi"/>
                  </w:rPr>
                </w:pPr>
              </w:p>
            </w:sdtContent>
          </w:sdt>
        </w:tc>
        <w:tc>
          <w:tcPr>
            <w:tcW w:w="1435"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440" w:type="dxa"/>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5" w:type="dxa"/>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003758DB">
        <w:trPr>
          <w:gridAfter w:val="1"/>
          <w:wAfter w:w="16" w:type="dxa"/>
          <w:jc w:val="center"/>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2340" w:type="dxa"/>
          </w:tcPr>
          <w:p w14:paraId="172C27BA" w14:textId="1699BE36" w:rsidR="003E780F" w:rsidRPr="003E780F" w:rsidRDefault="00020558" w:rsidP="003E780F">
            <w:pPr>
              <w:spacing w:line="240" w:lineRule="auto"/>
              <w:rPr>
                <w:rFonts w:asciiTheme="minorHAnsi" w:hAnsiTheme="minorHAnsi"/>
              </w:rPr>
            </w:pPr>
            <w:r>
              <w:rPr>
                <w:rFonts w:asciiTheme="minorHAnsi" w:hAnsiTheme="minorHAnsi"/>
              </w:rPr>
              <w:t xml:space="preserve">- </w:t>
            </w:r>
            <w:r w:rsidR="003E780F" w:rsidRPr="003E780F">
              <w:rPr>
                <w:rFonts w:asciiTheme="minorHAnsi" w:hAnsiTheme="minorHAnsi"/>
              </w:rPr>
              <w:t xml:space="preserve"> Evidence, lessons learned, and emerging good practices from subnational sanitation financing initiatives synthesized and documented.</w:t>
            </w:r>
          </w:p>
          <w:p w14:paraId="13FCB881" w14:textId="42F6A073" w:rsidR="003E780F" w:rsidRPr="003E780F" w:rsidRDefault="00020558" w:rsidP="003E780F">
            <w:pPr>
              <w:spacing w:line="240" w:lineRule="auto"/>
              <w:rPr>
                <w:rFonts w:asciiTheme="minorHAnsi" w:hAnsiTheme="minorHAnsi"/>
              </w:rPr>
            </w:pPr>
            <w:r>
              <w:rPr>
                <w:rFonts w:asciiTheme="minorHAnsi" w:hAnsiTheme="minorHAnsi"/>
              </w:rPr>
              <w:t xml:space="preserve">- </w:t>
            </w:r>
            <w:r w:rsidR="003E780F" w:rsidRPr="003E780F">
              <w:rPr>
                <w:rFonts w:asciiTheme="minorHAnsi" w:hAnsiTheme="minorHAnsi"/>
              </w:rPr>
              <w:t xml:space="preserve"> Replicable sanitation financing approaches identified and assessed for application in additional NSFP municipalities.</w:t>
            </w:r>
          </w:p>
          <w:p w14:paraId="613EED9A" w14:textId="00E7E58E" w:rsidR="003E780F" w:rsidRPr="003E780F" w:rsidRDefault="00020558" w:rsidP="003E780F">
            <w:pPr>
              <w:spacing w:line="240" w:lineRule="auto"/>
              <w:rPr>
                <w:rFonts w:asciiTheme="minorHAnsi" w:hAnsiTheme="minorHAnsi"/>
              </w:rPr>
            </w:pPr>
            <w:r>
              <w:rPr>
                <w:rFonts w:asciiTheme="minorHAnsi" w:hAnsiTheme="minorHAnsi"/>
              </w:rPr>
              <w:t xml:space="preserve">- </w:t>
            </w:r>
            <w:r w:rsidR="003E780F" w:rsidRPr="003E780F">
              <w:rPr>
                <w:rFonts w:asciiTheme="minorHAnsi" w:hAnsiTheme="minorHAnsi"/>
              </w:rPr>
              <w:t xml:space="preserve"> National scale-up framework developed, defining institutional roles, financing pathways, implementation arrangements, and enabling conditions required for replication.</w:t>
            </w:r>
          </w:p>
          <w:p w14:paraId="462E0463" w14:textId="76AF15DD" w:rsidR="003E780F" w:rsidRPr="003E780F" w:rsidRDefault="00020558" w:rsidP="003E780F">
            <w:pPr>
              <w:spacing w:line="240" w:lineRule="auto"/>
              <w:rPr>
                <w:rFonts w:asciiTheme="minorHAnsi" w:hAnsiTheme="minorHAnsi"/>
              </w:rPr>
            </w:pPr>
            <w:r>
              <w:rPr>
                <w:rFonts w:asciiTheme="minorHAnsi" w:hAnsiTheme="minorHAnsi"/>
              </w:rPr>
              <w:lastRenderedPageBreak/>
              <w:t xml:space="preserve">- </w:t>
            </w:r>
            <w:r w:rsidR="003E780F" w:rsidRPr="003E780F">
              <w:rPr>
                <w:rFonts w:asciiTheme="minorHAnsi" w:hAnsiTheme="minorHAnsi"/>
              </w:rPr>
              <w:t xml:space="preserve"> Practical guidance package developed, including tools, templates, and operational guidance for adoption of sanitation financing approaches by government and sector stakeholders.</w:t>
            </w:r>
          </w:p>
          <w:p w14:paraId="6E6B22D4" w14:textId="66A3E062" w:rsidR="003E780F" w:rsidRPr="003E780F" w:rsidRDefault="00020558" w:rsidP="003E780F">
            <w:pPr>
              <w:spacing w:line="240" w:lineRule="auto"/>
              <w:rPr>
                <w:rFonts w:asciiTheme="minorHAnsi" w:hAnsiTheme="minorHAnsi"/>
              </w:rPr>
            </w:pPr>
            <w:r>
              <w:rPr>
                <w:rFonts w:asciiTheme="minorHAnsi" w:hAnsiTheme="minorHAnsi"/>
              </w:rPr>
              <w:t xml:space="preserve">- </w:t>
            </w:r>
            <w:r w:rsidR="003E780F" w:rsidRPr="003E780F">
              <w:rPr>
                <w:rFonts w:asciiTheme="minorHAnsi" w:hAnsiTheme="minorHAnsi"/>
              </w:rPr>
              <w:t xml:space="preserve"> Strategic recommendations prepared for integrating proven sanitation financing approaches into NSFP implementation and future sector programming.</w:t>
            </w:r>
          </w:p>
          <w:p w14:paraId="2FCDA1C5" w14:textId="3FD4E1D9" w:rsidR="00BA0A69" w:rsidRPr="00A24193" w:rsidRDefault="00020558" w:rsidP="003E780F">
            <w:pPr>
              <w:spacing w:line="240" w:lineRule="auto"/>
              <w:rPr>
                <w:rFonts w:asciiTheme="minorHAnsi" w:hAnsiTheme="minorHAnsi"/>
              </w:rPr>
            </w:pPr>
            <w:r>
              <w:rPr>
                <w:rFonts w:asciiTheme="minorHAnsi" w:hAnsiTheme="minorHAnsi"/>
              </w:rPr>
              <w:t xml:space="preserve">- </w:t>
            </w:r>
            <w:r w:rsidR="003E780F" w:rsidRPr="003E780F">
              <w:rPr>
                <w:rFonts w:asciiTheme="minorHAnsi" w:hAnsiTheme="minorHAnsi"/>
              </w:rPr>
              <w:t xml:space="preserve"> Action plan developed for phased replication and scale-up of sanitation financing mechanisms across priority municipalities.</w:t>
            </w:r>
          </w:p>
        </w:tc>
        <w:tc>
          <w:tcPr>
            <w:tcW w:w="1350" w:type="dxa"/>
          </w:tcPr>
          <w:p w14:paraId="7EC3D236" w14:textId="72622C1C" w:rsidR="00BA0A69" w:rsidRPr="00A24193" w:rsidRDefault="003E780F" w:rsidP="33D21A28">
            <w:pPr>
              <w:spacing w:line="240" w:lineRule="auto"/>
              <w:rPr>
                <w:rFonts w:asciiTheme="minorHAnsi" w:hAnsiTheme="minorHAnsi"/>
              </w:rPr>
            </w:pPr>
            <w:r>
              <w:rPr>
                <w:rFonts w:asciiTheme="minorHAnsi" w:hAnsiTheme="minorHAnsi"/>
              </w:rPr>
              <w:lastRenderedPageBreak/>
              <w:t>31/</w:t>
            </w:r>
            <w:r w:rsidR="00922AC4">
              <w:rPr>
                <w:rFonts w:asciiTheme="minorHAnsi" w:hAnsiTheme="minorHAnsi"/>
              </w:rPr>
              <w:t>05/2027</w:t>
            </w:r>
          </w:p>
        </w:tc>
        <w:tc>
          <w:tcPr>
            <w:tcW w:w="1080"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435"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720"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440" w:type="dxa"/>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85" w:type="dxa"/>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003758DB">
        <w:trPr>
          <w:trHeight w:val="350"/>
          <w:jc w:val="center"/>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925"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440"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900"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901"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lastRenderedPageBreak/>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8A09D7">
      <w:headerReference w:type="even" r:id="rId11"/>
      <w:headerReference w:type="default" r:id="rId12"/>
      <w:footerReference w:type="default" r:id="rId13"/>
      <w:headerReference w:type="first" r:id="rId14"/>
      <w:pgSz w:w="16834" w:h="11909"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F60D6" w14:textId="77777777" w:rsidR="00C5167A" w:rsidRDefault="00C5167A">
      <w:pPr>
        <w:spacing w:line="240" w:lineRule="auto"/>
      </w:pPr>
      <w:r>
        <w:separator/>
      </w:r>
    </w:p>
  </w:endnote>
  <w:endnote w:type="continuationSeparator" w:id="0">
    <w:p w14:paraId="0A8221E7" w14:textId="77777777" w:rsidR="00C5167A" w:rsidRDefault="00C5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altName w:val="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7BED" w14:textId="77777777" w:rsidR="00C5167A" w:rsidRDefault="00C5167A">
      <w:pPr>
        <w:spacing w:line="240" w:lineRule="auto"/>
      </w:pPr>
      <w:r>
        <w:separator/>
      </w:r>
    </w:p>
  </w:footnote>
  <w:footnote w:type="continuationSeparator" w:id="0">
    <w:p w14:paraId="76646713" w14:textId="77777777" w:rsidR="00C5167A" w:rsidRDefault="00C516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63360"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31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08DA6542" w:rsidR="006246F0" w:rsidRPr="00C80089" w:rsidRDefault="00D12E8E" w:rsidP="070D8180">
    <w:pPr>
      <w:spacing w:line="240" w:lineRule="auto"/>
      <w:ind w:right="9"/>
      <w:jc w:val="center"/>
      <w:outlineLvl w:val="2"/>
      <w:rPr>
        <w:sz w:val="16"/>
        <w:szCs w:val="16"/>
      </w:rPr>
    </w:pPr>
    <w:r>
      <w:rPr>
        <w:noProof/>
        <w14:ligatures w14:val="standardContextual"/>
      </w:rPr>
      <mc:AlternateContent>
        <mc:Choice Requires="wps">
          <w:drawing>
            <wp:anchor distT="0" distB="0" distL="114300" distR="114300" simplePos="0" relativeHeight="251664384" behindDoc="1" locked="0" layoutInCell="1" allowOverlap="1" wp14:anchorId="555BC137" wp14:editId="1506A31C">
              <wp:simplePos x="635" y="635"/>
              <wp:positionH relativeFrom="margin">
                <wp:align>center</wp:align>
              </wp:positionH>
              <wp:positionV relativeFrom="margin">
                <wp:align>center</wp:align>
              </wp:positionV>
              <wp:extent cx="1381125" cy="171450"/>
              <wp:effectExtent l="0" t="476250" r="0" b="476250"/>
              <wp:wrapNone/>
              <wp:docPr id="2120105659" name="Text Box 3"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55BC137" id="_x0000_t202" coordsize="21600,21600" o:spt="202" path="m,l,21600r21600,l21600,xe">
              <v:stroke joinstyle="miter"/>
              <v:path gradientshapeok="t" o:connecttype="rect"/>
            </v:shapetype>
            <v:shape id="Text Box 3" o:spid="_x0000_s1027" type="#_x0000_t202" alt="UNICEF - Internal use only" style="position:absolute;left:0;text-align:left;margin-left:0;margin-top:0;width:108.75pt;height:13.5pt;rotation:-45;z-index:-25165209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" filled="f" stroked="f">
              <v:textbox style="mso-fit-shape-to-text:t" inset="0,0,0,0">
                <w:txbxContent>
                  <w:p w14:paraId="19A83ACF" w14:textId="65E4C92D"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r w:rsidR="006246F0"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3A15B" id="_x0000_s1028"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006246F0"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94BE0D"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006246F0"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62336"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9" type="#_x0000_t202" alt="UNICEF - Internal use only" style="position:absolute;margin-left:0;margin-top:0;width:108.75pt;height:13.5pt;rotation:-45;z-index:-251654144;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KOrEEk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558"/>
    <w:rsid w:val="00020BC4"/>
    <w:rsid w:val="00024FC9"/>
    <w:rsid w:val="00031D6E"/>
    <w:rsid w:val="00044FFB"/>
    <w:rsid w:val="000467B1"/>
    <w:rsid w:val="0005110F"/>
    <w:rsid w:val="000D239B"/>
    <w:rsid w:val="000D6EAF"/>
    <w:rsid w:val="000E6039"/>
    <w:rsid w:val="00106065"/>
    <w:rsid w:val="00134E36"/>
    <w:rsid w:val="00150B0F"/>
    <w:rsid w:val="00184678"/>
    <w:rsid w:val="001A4483"/>
    <w:rsid w:val="001D632C"/>
    <w:rsid w:val="002A1177"/>
    <w:rsid w:val="002B6817"/>
    <w:rsid w:val="002F0731"/>
    <w:rsid w:val="002F2FEB"/>
    <w:rsid w:val="003001E0"/>
    <w:rsid w:val="00300450"/>
    <w:rsid w:val="00310CF8"/>
    <w:rsid w:val="0031698A"/>
    <w:rsid w:val="003251CD"/>
    <w:rsid w:val="0033101F"/>
    <w:rsid w:val="003758DB"/>
    <w:rsid w:val="00391FC3"/>
    <w:rsid w:val="00392B2E"/>
    <w:rsid w:val="003B31AB"/>
    <w:rsid w:val="003B3642"/>
    <w:rsid w:val="003E780F"/>
    <w:rsid w:val="004806C9"/>
    <w:rsid w:val="004843B1"/>
    <w:rsid w:val="00496357"/>
    <w:rsid w:val="004A7AED"/>
    <w:rsid w:val="004B2FF9"/>
    <w:rsid w:val="004D26A2"/>
    <w:rsid w:val="004D3B1E"/>
    <w:rsid w:val="004E60E3"/>
    <w:rsid w:val="004F0A3B"/>
    <w:rsid w:val="004F3476"/>
    <w:rsid w:val="0051788F"/>
    <w:rsid w:val="00517EE2"/>
    <w:rsid w:val="00536EAE"/>
    <w:rsid w:val="00555590"/>
    <w:rsid w:val="00583EBB"/>
    <w:rsid w:val="005C74A6"/>
    <w:rsid w:val="005E4537"/>
    <w:rsid w:val="005F397D"/>
    <w:rsid w:val="00600CB0"/>
    <w:rsid w:val="006072E0"/>
    <w:rsid w:val="00620F29"/>
    <w:rsid w:val="0062179F"/>
    <w:rsid w:val="006246F0"/>
    <w:rsid w:val="00645111"/>
    <w:rsid w:val="00681119"/>
    <w:rsid w:val="00684422"/>
    <w:rsid w:val="006B0AEE"/>
    <w:rsid w:val="006C3BD3"/>
    <w:rsid w:val="006C6950"/>
    <w:rsid w:val="006D6AF9"/>
    <w:rsid w:val="006D7AE0"/>
    <w:rsid w:val="006E5654"/>
    <w:rsid w:val="00704E19"/>
    <w:rsid w:val="007120AB"/>
    <w:rsid w:val="007248E6"/>
    <w:rsid w:val="007801ED"/>
    <w:rsid w:val="0078688F"/>
    <w:rsid w:val="007A511E"/>
    <w:rsid w:val="00813F94"/>
    <w:rsid w:val="00814C07"/>
    <w:rsid w:val="00815365"/>
    <w:rsid w:val="008265B9"/>
    <w:rsid w:val="00854A58"/>
    <w:rsid w:val="008831DC"/>
    <w:rsid w:val="00890F97"/>
    <w:rsid w:val="008A09D7"/>
    <w:rsid w:val="009037DA"/>
    <w:rsid w:val="0090627B"/>
    <w:rsid w:val="00920742"/>
    <w:rsid w:val="00922AC4"/>
    <w:rsid w:val="0094576F"/>
    <w:rsid w:val="00946E46"/>
    <w:rsid w:val="00961F3A"/>
    <w:rsid w:val="00997980"/>
    <w:rsid w:val="009A74C0"/>
    <w:rsid w:val="009F0A74"/>
    <w:rsid w:val="009F3EB4"/>
    <w:rsid w:val="00A10CCE"/>
    <w:rsid w:val="00A22CFB"/>
    <w:rsid w:val="00A24193"/>
    <w:rsid w:val="00A33297"/>
    <w:rsid w:val="00A651A5"/>
    <w:rsid w:val="00A66BFB"/>
    <w:rsid w:val="00A67E4F"/>
    <w:rsid w:val="00A6CF9F"/>
    <w:rsid w:val="00AB658D"/>
    <w:rsid w:val="00AC3B75"/>
    <w:rsid w:val="00B56071"/>
    <w:rsid w:val="00B94D1D"/>
    <w:rsid w:val="00B94EE0"/>
    <w:rsid w:val="00BA0A69"/>
    <w:rsid w:val="00BA73CE"/>
    <w:rsid w:val="00BF5375"/>
    <w:rsid w:val="00C1015A"/>
    <w:rsid w:val="00C5167A"/>
    <w:rsid w:val="00C92E60"/>
    <w:rsid w:val="00C975E5"/>
    <w:rsid w:val="00CA0F29"/>
    <w:rsid w:val="00CA1D34"/>
    <w:rsid w:val="00CE45CE"/>
    <w:rsid w:val="00CF6B41"/>
    <w:rsid w:val="00D01BBD"/>
    <w:rsid w:val="00D06964"/>
    <w:rsid w:val="00D12E8E"/>
    <w:rsid w:val="00D33290"/>
    <w:rsid w:val="00D926C7"/>
    <w:rsid w:val="00DC1C10"/>
    <w:rsid w:val="00DE00B7"/>
    <w:rsid w:val="00DE48B2"/>
    <w:rsid w:val="00DE4ECC"/>
    <w:rsid w:val="00E31C26"/>
    <w:rsid w:val="00E54928"/>
    <w:rsid w:val="00EC18F1"/>
    <w:rsid w:val="00F074DA"/>
    <w:rsid w:val="00F1701C"/>
    <w:rsid w:val="00F41C01"/>
    <w:rsid w:val="00F604D4"/>
    <w:rsid w:val="00F83B88"/>
    <w:rsid w:val="00FB7ECC"/>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134E36"/>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altName w:val="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1A2B98"/>
    <w:rsid w:val="002202DC"/>
    <w:rsid w:val="002F2FEB"/>
    <w:rsid w:val="003120A3"/>
    <w:rsid w:val="0033101F"/>
    <w:rsid w:val="00391FC3"/>
    <w:rsid w:val="00392B2E"/>
    <w:rsid w:val="0042406A"/>
    <w:rsid w:val="00496357"/>
    <w:rsid w:val="004B2FF9"/>
    <w:rsid w:val="00536EAE"/>
    <w:rsid w:val="00543A46"/>
    <w:rsid w:val="005B4E17"/>
    <w:rsid w:val="005E4537"/>
    <w:rsid w:val="0062179F"/>
    <w:rsid w:val="007C7667"/>
    <w:rsid w:val="00813F94"/>
    <w:rsid w:val="00815365"/>
    <w:rsid w:val="00854A58"/>
    <w:rsid w:val="008E761E"/>
    <w:rsid w:val="00953127"/>
    <w:rsid w:val="009617BE"/>
    <w:rsid w:val="00961F3A"/>
    <w:rsid w:val="00A661F1"/>
    <w:rsid w:val="00B56071"/>
    <w:rsid w:val="00B94D1D"/>
    <w:rsid w:val="00BF5375"/>
    <w:rsid w:val="00C1015A"/>
    <w:rsid w:val="00CE45CE"/>
    <w:rsid w:val="00D06964"/>
    <w:rsid w:val="00D926C7"/>
    <w:rsid w:val="00DA1478"/>
    <w:rsid w:val="00DE4ECC"/>
    <w:rsid w:val="00DE60D5"/>
    <w:rsid w:val="00E31C26"/>
    <w:rsid w:val="00E83F4C"/>
    <w:rsid w:val="00E9500B"/>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19</TotalTime>
  <Pages>8</Pages>
  <Words>984</Words>
  <Characters>5610</Characters>
  <Application>Microsoft Office Word</Application>
  <DocSecurity>0</DocSecurity>
  <Lines>46</Lines>
  <Paragraphs>13</Paragraphs>
  <ScaleCrop>false</ScaleCrop>
  <Company>UNICEF</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Jolan Csirene Kosztovics</cp:lastModifiedBy>
  <cp:revision>19</cp:revision>
  <dcterms:created xsi:type="dcterms:W3CDTF">2026-11-02T06:40:00Z</dcterms:created>
  <dcterms:modified xsi:type="dcterms:W3CDTF">2026-11-02T08:26:00Z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