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2FFBB268" w:rsidR="061A3A59" w:rsidRPr="002F0731" w:rsidRDefault="006246F0" w:rsidP="00466C0E">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466C0E" w:rsidRPr="00466C0E">
            <w:rPr>
              <w:rFonts w:asciiTheme="minorHAnsi" w:hAnsiTheme="minorHAnsi"/>
            </w:rPr>
            <w:t>National WASH Consultant - Groundwater Management and Hydrogeology Expert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F723BB"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DF44F3">
            <w:rPr>
              <w:rStyle w:val="TORTemplate"/>
            </w:rPr>
            <w:t>BDT</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688B1083" w:rsidR="55C8DD5E" w:rsidRDefault="00094E57" w:rsidP="55C8DD5E">
            <w:pPr>
              <w:rPr>
                <w:rFonts w:ascii="Calibri" w:eastAsia="Calibri" w:hAnsi="Calibri" w:cs="Calibri"/>
                <w:color w:val="000000" w:themeColor="text1"/>
              </w:rPr>
            </w:pPr>
            <w:r w:rsidRPr="00094E57">
              <w:rPr>
                <w:rFonts w:ascii="Calibri" w:eastAsia="Calibri" w:hAnsi="Calibri" w:cs="Calibri"/>
                <w:color w:val="000000" w:themeColor="text1"/>
              </w:rPr>
              <w:t>Final national groundwater situation analysis and management plan, including methodology, data sources, gap analysis, priority actions, institutional responsibilities, and recommendations.</w:t>
            </w:r>
          </w:p>
        </w:tc>
        <w:tc>
          <w:tcPr>
            <w:tcW w:w="1350" w:type="dxa"/>
          </w:tcPr>
          <w:p w14:paraId="42DE9CB9" w14:textId="23EFD675" w:rsidR="55C8DD5E" w:rsidRDefault="00094E57" w:rsidP="55C8DD5E">
            <w:pPr>
              <w:rPr>
                <w:rFonts w:ascii="Calibri" w:eastAsia="Calibri" w:hAnsi="Calibri" w:cs="Calibri"/>
                <w:color w:val="000000" w:themeColor="text1"/>
              </w:rPr>
            </w:pPr>
            <w:r w:rsidRPr="00094E57">
              <w:rPr>
                <w:rFonts w:ascii="Calibri" w:eastAsia="Calibri" w:hAnsi="Calibri" w:cs="Calibri"/>
                <w:color w:val="000000" w:themeColor="text1"/>
              </w:rPr>
              <w:t>8 January 2027</w:t>
            </w:r>
          </w:p>
        </w:tc>
        <w:tc>
          <w:tcPr>
            <w:tcW w:w="1231" w:type="dxa"/>
            <w:shd w:val="clear" w:color="auto" w:fill="FFFFFF" w:themeFill="background1"/>
          </w:tcPr>
          <w:p w14:paraId="25FE2752" w14:textId="33E40D81" w:rsidR="002A1177" w:rsidRPr="009B3299" w:rsidRDefault="00094E57" w:rsidP="55C8DD5E">
            <w:pPr>
              <w:spacing w:line="240" w:lineRule="auto"/>
              <w:rPr>
                <w:rFonts w:asciiTheme="minorHAnsi" w:hAnsiTheme="minorHAnsi"/>
                <w:lang w:val="en-AU"/>
              </w:rPr>
            </w:pPr>
            <w:r w:rsidRPr="00094E57">
              <w:rPr>
                <w:rFonts w:asciiTheme="minorHAnsi" w:hAnsiTheme="minorHAnsi"/>
              </w:rPr>
              <w:t>No trip</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170AEE9D" w:rsidR="006C6950" w:rsidRPr="00A24193" w:rsidRDefault="007B3E7D" w:rsidP="33D21A28">
            <w:pPr>
              <w:spacing w:line="240" w:lineRule="auto"/>
              <w:rPr>
                <w:rFonts w:asciiTheme="minorHAnsi" w:hAnsiTheme="minorHAnsi"/>
              </w:rPr>
            </w:pPr>
            <w:r w:rsidRPr="007B3E7D">
              <w:rPr>
                <w:rFonts w:asciiTheme="minorHAnsi" w:hAnsiTheme="minorHAnsi"/>
              </w:rPr>
              <w:t>Inception and technical concept report for the Gazipur industrial water management pilot, including baseline approach, monitoring framework, roles, milestones, safeguards, and initial progress.</w:t>
            </w:r>
          </w:p>
        </w:tc>
        <w:tc>
          <w:tcPr>
            <w:tcW w:w="1350" w:type="dxa"/>
          </w:tcPr>
          <w:p w14:paraId="779EB39F" w14:textId="5D436C46" w:rsidR="006C6950" w:rsidRPr="00A24193" w:rsidRDefault="007B3E7D" w:rsidP="33D21A28">
            <w:pPr>
              <w:spacing w:line="240" w:lineRule="auto"/>
              <w:rPr>
                <w:rFonts w:asciiTheme="minorHAnsi" w:hAnsiTheme="minorHAnsi"/>
              </w:rPr>
            </w:pPr>
            <w:r w:rsidRPr="007B3E7D">
              <w:rPr>
                <w:rFonts w:asciiTheme="minorHAnsi" w:hAnsiTheme="minorHAnsi"/>
              </w:rPr>
              <w:t>20 February 2027</w:t>
            </w:r>
          </w:p>
        </w:tc>
        <w:tc>
          <w:tcPr>
            <w:tcW w:w="1231" w:type="dxa"/>
            <w:shd w:val="clear" w:color="auto" w:fill="FFFFFF" w:themeFill="background1"/>
          </w:tcPr>
          <w:p w14:paraId="1E5DC2FD" w14:textId="6A2DD2B3" w:rsidR="006C6950" w:rsidRPr="009B3299" w:rsidRDefault="007B3E7D" w:rsidP="006C6950">
            <w:pPr>
              <w:spacing w:line="240" w:lineRule="auto"/>
              <w:rPr>
                <w:rFonts w:asciiTheme="minorHAnsi" w:hAnsiTheme="minorHAnsi"/>
              </w:rPr>
            </w:pPr>
            <w:r w:rsidRPr="007B3E7D">
              <w:rPr>
                <w:rFonts w:asciiTheme="minorHAnsi" w:hAnsiTheme="minorHAnsi"/>
              </w:rPr>
              <w:t>4 field trips for 4 days to Gazipur to assess industrial effluent management practices in Gazipur industrial areas</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10521E4B" w:rsidR="00CA1D34" w:rsidRPr="00A24193" w:rsidRDefault="007B3E7D" w:rsidP="33D21A28">
            <w:pPr>
              <w:spacing w:line="240" w:lineRule="auto"/>
              <w:rPr>
                <w:rFonts w:asciiTheme="minorHAnsi" w:hAnsiTheme="minorHAnsi"/>
              </w:rPr>
            </w:pPr>
            <w:r w:rsidRPr="007B3E7D">
              <w:rPr>
                <w:rFonts w:asciiTheme="minorHAnsi" w:hAnsiTheme="minorHAnsi"/>
              </w:rPr>
              <w:t xml:space="preserve">Pilot implementation and progress report, including field findings, water balance and monitoring results, technical </w:t>
            </w:r>
            <w:r w:rsidRPr="007B3E7D">
              <w:rPr>
                <w:rFonts w:asciiTheme="minorHAnsi" w:hAnsiTheme="minorHAnsi"/>
              </w:rPr>
              <w:lastRenderedPageBreak/>
              <w:t>recommendations, risks, corrective actions, and lessons for safe and sustainable drinking-water services.</w:t>
            </w:r>
          </w:p>
        </w:tc>
        <w:tc>
          <w:tcPr>
            <w:tcW w:w="1350" w:type="dxa"/>
          </w:tcPr>
          <w:p w14:paraId="25E7C86E" w14:textId="3D661FAA" w:rsidR="00CA1D34" w:rsidRPr="00A24193" w:rsidRDefault="00CA1D34" w:rsidP="33D21A28">
            <w:pPr>
              <w:spacing w:line="240" w:lineRule="auto"/>
              <w:rPr>
                <w:rFonts w:asciiTheme="minorHAnsi" w:hAnsiTheme="minorHAnsi"/>
              </w:rPr>
            </w:pPr>
            <w:r w:rsidRPr="33D21A28">
              <w:rPr>
                <w:rFonts w:asciiTheme="minorHAnsi" w:hAnsiTheme="minorHAnsi"/>
              </w:rPr>
              <w:lastRenderedPageBreak/>
              <w:t xml:space="preserve"> </w:t>
            </w:r>
            <w:r w:rsidR="00320280" w:rsidRPr="00320280">
              <w:rPr>
                <w:rFonts w:asciiTheme="minorHAnsi" w:hAnsiTheme="minorHAnsi"/>
              </w:rPr>
              <w:t>25 May 2027</w:t>
            </w:r>
          </w:p>
        </w:tc>
        <w:tc>
          <w:tcPr>
            <w:tcW w:w="1231" w:type="dxa"/>
            <w:shd w:val="clear" w:color="auto" w:fill="FFFFFF" w:themeFill="background1"/>
          </w:tcPr>
          <w:p w14:paraId="56BA1F63" w14:textId="269EF10D" w:rsidR="00CA1D34" w:rsidRPr="006B0AEE" w:rsidRDefault="00320280" w:rsidP="00CA1D34">
            <w:pPr>
              <w:spacing w:line="240" w:lineRule="auto"/>
              <w:rPr>
                <w:rFonts w:asciiTheme="minorHAnsi" w:hAnsiTheme="minorHAnsi"/>
                <w:lang w:val="en-AU"/>
              </w:rPr>
            </w:pPr>
            <w:r w:rsidRPr="00320280">
              <w:rPr>
                <w:rFonts w:asciiTheme="minorHAnsi" w:hAnsiTheme="minorHAnsi"/>
              </w:rPr>
              <w:t>8 field trip for 8 days to Gazipur for groundwater governance and industrial water-</w:t>
            </w:r>
            <w:r w:rsidRPr="00320280">
              <w:rPr>
                <w:rFonts w:asciiTheme="minorHAnsi" w:hAnsiTheme="minorHAnsi"/>
              </w:rPr>
              <w:lastRenderedPageBreak/>
              <w:t>management measures, including metering, efficient use, reuse, recycling, recharge where appropriate, wastewater treatment, and technology-enabled effluent monitoring</w:t>
            </w: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lastRenderedPageBreak/>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52FDFB33"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320280" w:rsidRPr="00320280">
              <w:rPr>
                <w:rFonts w:asciiTheme="minorHAnsi" w:hAnsiTheme="minorHAnsi"/>
              </w:rPr>
              <w:t>Groundwater assessment and scenario report for selected priority industrial zones, including datasets, maps,</w:t>
            </w:r>
            <w:r w:rsidR="0079689C">
              <w:rPr>
                <w:rFonts w:asciiTheme="minorHAnsi" w:hAnsiTheme="minorHAnsi"/>
              </w:rPr>
              <w:t xml:space="preserve"> </w:t>
            </w:r>
            <w:r w:rsidR="0079689C" w:rsidRPr="0079689C">
              <w:rPr>
                <w:rFonts w:asciiTheme="minorHAnsi" w:hAnsiTheme="minorHAnsi"/>
              </w:rPr>
              <w:t>assumptions, limitations, and recommended management actions.</w:t>
            </w:r>
          </w:p>
        </w:tc>
        <w:tc>
          <w:tcPr>
            <w:tcW w:w="1350" w:type="dxa"/>
          </w:tcPr>
          <w:p w14:paraId="36B93772" w14:textId="4291F25A" w:rsidR="00D33290" w:rsidRPr="00A24193" w:rsidRDefault="00320280" w:rsidP="33D21A28">
            <w:pPr>
              <w:spacing w:line="240" w:lineRule="auto"/>
              <w:rPr>
                <w:rFonts w:asciiTheme="minorHAnsi" w:hAnsiTheme="minorHAnsi"/>
              </w:rPr>
            </w:pPr>
            <w:r w:rsidRPr="00320280">
              <w:rPr>
                <w:rFonts w:asciiTheme="minorHAnsi" w:hAnsiTheme="minorHAnsi"/>
              </w:rPr>
              <w:t>25 May 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7A90EBC0" w14:textId="19F4AF31" w:rsidR="00D33290" w:rsidRPr="009B3299" w:rsidRDefault="0065694B" w:rsidP="00D33290">
                <w:pPr>
                  <w:spacing w:line="240" w:lineRule="auto"/>
                  <w:rPr>
                    <w:rFonts w:asciiTheme="minorHAnsi" w:hAnsiTheme="minorHAnsi"/>
                  </w:rPr>
                </w:pPr>
                <w:r w:rsidRPr="0065694B">
                  <w:rPr>
                    <w:rFonts w:asciiTheme="minorHAnsi" w:hAnsiTheme="minorHAnsi"/>
                  </w:rPr>
                  <w:t>4 field trip for 8 days in Gazipur industrial belts for regional groundwater</w:t>
                </w:r>
                <w:r>
                  <w:rPr>
                    <w:rFonts w:asciiTheme="minorHAnsi" w:hAnsiTheme="minorHAnsi"/>
                  </w:rPr>
                  <w:t xml:space="preserve"> </w:t>
                </w:r>
                <w:r w:rsidRPr="0065694B">
                  <w:rPr>
                    <w:rFonts w:asciiTheme="minorHAnsi" w:hAnsiTheme="minorHAnsi"/>
                  </w:rPr>
                  <w:t>management initiatives in selected priority industrial zones, including monitoring frameworks, aquifer mapping, groundwater modelling</w:t>
                </w: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1199FD70" w:rsidR="00BA0A69" w:rsidRPr="00A24193" w:rsidRDefault="0079689C" w:rsidP="33D21A28">
            <w:pPr>
              <w:spacing w:line="240" w:lineRule="auto"/>
              <w:rPr>
                <w:rFonts w:asciiTheme="minorHAnsi" w:hAnsiTheme="minorHAnsi"/>
              </w:rPr>
            </w:pPr>
            <w:r w:rsidRPr="0079689C">
              <w:rPr>
                <w:rFonts w:asciiTheme="minorHAnsi" w:hAnsiTheme="minorHAnsi"/>
              </w:rPr>
              <w:t>Technical project proposal on groundwater and industrial wastewater management</w:t>
            </w:r>
          </w:p>
        </w:tc>
        <w:tc>
          <w:tcPr>
            <w:tcW w:w="1350" w:type="dxa"/>
          </w:tcPr>
          <w:p w14:paraId="7EC3D236" w14:textId="10AE6EFE" w:rsidR="00BA0A69" w:rsidRPr="00A24193" w:rsidRDefault="0079689C" w:rsidP="33D21A28">
            <w:pPr>
              <w:spacing w:line="240" w:lineRule="auto"/>
              <w:rPr>
                <w:rFonts w:asciiTheme="minorHAnsi" w:hAnsiTheme="minorHAnsi"/>
              </w:rPr>
            </w:pPr>
            <w:r w:rsidRPr="0079689C">
              <w:rPr>
                <w:rFonts w:asciiTheme="minorHAnsi" w:hAnsiTheme="minorHAnsi"/>
              </w:rPr>
              <w:t>25 August 2027</w:t>
            </w:r>
          </w:p>
        </w:tc>
        <w:tc>
          <w:tcPr>
            <w:tcW w:w="1231" w:type="dxa"/>
            <w:shd w:val="clear" w:color="auto" w:fill="FFFFFF" w:themeFill="background1"/>
          </w:tcPr>
          <w:p w14:paraId="3964650B" w14:textId="08378415" w:rsidR="00BA0A69" w:rsidRPr="009B3299" w:rsidRDefault="00BB4A3D" w:rsidP="00BA0A69">
            <w:pPr>
              <w:spacing w:line="240" w:lineRule="auto"/>
              <w:rPr>
                <w:rFonts w:asciiTheme="minorHAnsi" w:hAnsiTheme="minorHAnsi"/>
              </w:rPr>
            </w:pPr>
            <w:r w:rsidRPr="00BB4A3D">
              <w:rPr>
                <w:rFonts w:asciiTheme="minorHAnsi" w:hAnsiTheme="minorHAnsi"/>
              </w:rPr>
              <w:t>No trip</w:t>
            </w: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79689C" w:rsidRPr="00EC460A" w14:paraId="58BB2BAF" w14:textId="77777777" w:rsidTr="55C8DD5E">
        <w:trPr>
          <w:gridAfter w:val="1"/>
          <w:wAfter w:w="16" w:type="dxa"/>
        </w:trPr>
        <w:tc>
          <w:tcPr>
            <w:tcW w:w="540" w:type="dxa"/>
          </w:tcPr>
          <w:p w14:paraId="1DCDD7F7" w14:textId="4DB71136" w:rsidR="0079689C" w:rsidRDefault="00865F8C" w:rsidP="00BA0A6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7CE2E7DB" w14:textId="000C9EDB" w:rsidR="0079689C" w:rsidRPr="00A24193" w:rsidRDefault="00865F8C" w:rsidP="33D21A28">
            <w:pPr>
              <w:spacing w:line="240" w:lineRule="auto"/>
              <w:rPr>
                <w:rFonts w:asciiTheme="minorHAnsi" w:hAnsiTheme="minorHAnsi"/>
              </w:rPr>
            </w:pPr>
            <w:r w:rsidRPr="00865F8C">
              <w:rPr>
                <w:rFonts w:asciiTheme="minorHAnsi" w:hAnsiTheme="minorHAnsi"/>
              </w:rPr>
              <w:t xml:space="preserve">Digital decision-support concept and technical requirements </w:t>
            </w:r>
            <w:r w:rsidRPr="00865F8C">
              <w:rPr>
                <w:rFonts w:asciiTheme="minorHAnsi" w:hAnsiTheme="minorHAnsi"/>
              </w:rPr>
              <w:lastRenderedPageBreak/>
              <w:t>report covering indicators, data standards, interoperability, visualization, quality assurance, data-sharing protocols, access arrangements, and institutional responsibilities.</w:t>
            </w:r>
          </w:p>
        </w:tc>
        <w:tc>
          <w:tcPr>
            <w:tcW w:w="1350" w:type="dxa"/>
          </w:tcPr>
          <w:p w14:paraId="27E5C78D" w14:textId="52FC1CC9" w:rsidR="0079689C" w:rsidRPr="00A24193" w:rsidRDefault="00BB4A3D" w:rsidP="00BB4A3D">
            <w:pPr>
              <w:spacing w:line="240" w:lineRule="auto"/>
              <w:rPr>
                <w:rFonts w:asciiTheme="minorHAnsi" w:hAnsiTheme="minorHAnsi"/>
              </w:rPr>
            </w:pPr>
            <w:r w:rsidRPr="00BB4A3D">
              <w:rPr>
                <w:rFonts w:asciiTheme="minorHAnsi" w:hAnsiTheme="minorHAnsi"/>
              </w:rPr>
              <w:lastRenderedPageBreak/>
              <w:t>25 September 2027</w:t>
            </w:r>
          </w:p>
        </w:tc>
        <w:tc>
          <w:tcPr>
            <w:tcW w:w="1231" w:type="dxa"/>
            <w:shd w:val="clear" w:color="auto" w:fill="FFFFFF" w:themeFill="background1"/>
          </w:tcPr>
          <w:p w14:paraId="352543F7" w14:textId="3C6C9E9A" w:rsidR="0079689C" w:rsidRPr="009B3299" w:rsidRDefault="00BB4A3D" w:rsidP="00BA0A69">
            <w:pPr>
              <w:spacing w:line="240" w:lineRule="auto"/>
              <w:rPr>
                <w:rFonts w:asciiTheme="minorHAnsi" w:hAnsiTheme="minorHAnsi"/>
              </w:rPr>
            </w:pPr>
            <w:r w:rsidRPr="00BB4A3D">
              <w:rPr>
                <w:rFonts w:asciiTheme="minorHAnsi" w:hAnsiTheme="minorHAnsi"/>
              </w:rPr>
              <w:t>No trip</w:t>
            </w:r>
          </w:p>
        </w:tc>
        <w:tc>
          <w:tcPr>
            <w:tcW w:w="1379" w:type="dxa"/>
            <w:shd w:val="clear" w:color="auto" w:fill="F6C5AC" w:themeFill="accent2" w:themeFillTint="66"/>
          </w:tcPr>
          <w:p w14:paraId="71AD291A" w14:textId="77777777" w:rsidR="0079689C" w:rsidRDefault="0079689C" w:rsidP="00BA0A69">
            <w:pPr>
              <w:spacing w:line="240" w:lineRule="auto"/>
              <w:rPr>
                <w:rStyle w:val="TORTemplate"/>
              </w:rPr>
            </w:pPr>
          </w:p>
        </w:tc>
        <w:tc>
          <w:tcPr>
            <w:tcW w:w="1031" w:type="dxa"/>
            <w:shd w:val="clear" w:color="auto" w:fill="F6C5AC" w:themeFill="accent2" w:themeFillTint="66"/>
          </w:tcPr>
          <w:p w14:paraId="1B0ECA80" w14:textId="77777777" w:rsidR="0079689C" w:rsidRDefault="0079689C" w:rsidP="00BA0A69">
            <w:pPr>
              <w:spacing w:line="240" w:lineRule="auto"/>
              <w:rPr>
                <w:rStyle w:val="TORTemplate"/>
              </w:rPr>
            </w:pPr>
          </w:p>
        </w:tc>
        <w:tc>
          <w:tcPr>
            <w:tcW w:w="1134" w:type="dxa"/>
            <w:gridSpan w:val="2"/>
            <w:shd w:val="clear" w:color="auto" w:fill="F6C5AC" w:themeFill="accent2" w:themeFillTint="66"/>
          </w:tcPr>
          <w:p w14:paraId="217B5450" w14:textId="77777777" w:rsidR="0079689C" w:rsidRDefault="0079689C" w:rsidP="00BA0A69">
            <w:pPr>
              <w:spacing w:line="240" w:lineRule="auto"/>
              <w:rPr>
                <w:rStyle w:val="TORTemplate"/>
              </w:rPr>
            </w:pPr>
          </w:p>
        </w:tc>
        <w:tc>
          <w:tcPr>
            <w:tcW w:w="1167" w:type="dxa"/>
            <w:gridSpan w:val="2"/>
            <w:shd w:val="clear" w:color="auto" w:fill="F6C5AC" w:themeFill="accent2" w:themeFillTint="66"/>
          </w:tcPr>
          <w:p w14:paraId="135E434D" w14:textId="77777777" w:rsidR="0079689C" w:rsidRDefault="0079689C" w:rsidP="00BA0A69">
            <w:pPr>
              <w:spacing w:line="240" w:lineRule="auto"/>
              <w:rPr>
                <w:rStyle w:val="TORTemplate"/>
              </w:rPr>
            </w:pPr>
          </w:p>
        </w:tc>
        <w:tc>
          <w:tcPr>
            <w:tcW w:w="1350" w:type="dxa"/>
            <w:gridSpan w:val="2"/>
            <w:shd w:val="clear" w:color="auto" w:fill="F6C5AC" w:themeFill="accent2" w:themeFillTint="66"/>
          </w:tcPr>
          <w:p w14:paraId="2248AA54" w14:textId="77777777" w:rsidR="0079689C" w:rsidRDefault="0079689C" w:rsidP="00BA0A69">
            <w:pPr>
              <w:spacing w:line="240" w:lineRule="auto"/>
              <w:rPr>
                <w:rStyle w:val="TORTemplate"/>
              </w:rPr>
            </w:pPr>
          </w:p>
        </w:tc>
      </w:tr>
      <w:tr w:rsidR="0079689C" w:rsidRPr="00EC460A" w14:paraId="2FD04AC1" w14:textId="77777777" w:rsidTr="55C8DD5E">
        <w:trPr>
          <w:gridAfter w:val="1"/>
          <w:wAfter w:w="16" w:type="dxa"/>
        </w:trPr>
        <w:tc>
          <w:tcPr>
            <w:tcW w:w="540" w:type="dxa"/>
          </w:tcPr>
          <w:p w14:paraId="5531E76D" w14:textId="675950BA" w:rsidR="0079689C" w:rsidRDefault="00865F8C" w:rsidP="00BA0A69">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768826B9" w14:textId="31947A87" w:rsidR="0079689C" w:rsidRPr="00A24193" w:rsidRDefault="00865F8C" w:rsidP="33D21A28">
            <w:pPr>
              <w:spacing w:line="240" w:lineRule="auto"/>
              <w:rPr>
                <w:rFonts w:asciiTheme="minorHAnsi" w:hAnsiTheme="minorHAnsi"/>
              </w:rPr>
            </w:pPr>
            <w:r w:rsidRPr="00865F8C">
              <w:rPr>
                <w:rFonts w:asciiTheme="minorHAnsi" w:hAnsiTheme="minorHAnsi"/>
              </w:rPr>
              <w:t xml:space="preserve">Complete project proposal </w:t>
            </w:r>
            <w:proofErr w:type="gramStart"/>
            <w:r w:rsidRPr="00865F8C">
              <w:rPr>
                <w:rFonts w:asciiTheme="minorHAnsi" w:hAnsiTheme="minorHAnsi"/>
              </w:rPr>
              <w:t>including</w:t>
            </w:r>
            <w:proofErr w:type="gramEnd"/>
            <w:r w:rsidRPr="00865F8C">
              <w:rPr>
                <w:rFonts w:asciiTheme="minorHAnsi" w:hAnsiTheme="minorHAnsi"/>
              </w:rPr>
              <w:t xml:space="preserve"> situation analysis, theory of change, results framework, implementation arrangements, indicative budget, risk and safeguard analysis, sustainability strategy, and scale-up pathway.</w:t>
            </w:r>
          </w:p>
        </w:tc>
        <w:tc>
          <w:tcPr>
            <w:tcW w:w="1350" w:type="dxa"/>
          </w:tcPr>
          <w:p w14:paraId="60427726" w14:textId="052C9A50" w:rsidR="0079689C" w:rsidRPr="00A24193" w:rsidRDefault="00BB4A3D" w:rsidP="33D21A28">
            <w:pPr>
              <w:spacing w:line="240" w:lineRule="auto"/>
              <w:rPr>
                <w:rFonts w:asciiTheme="minorHAnsi" w:hAnsiTheme="minorHAnsi"/>
              </w:rPr>
            </w:pPr>
            <w:r w:rsidRPr="00BB4A3D">
              <w:rPr>
                <w:rFonts w:asciiTheme="minorHAnsi" w:hAnsiTheme="minorHAnsi"/>
              </w:rPr>
              <w:t>10 October 2027</w:t>
            </w:r>
          </w:p>
        </w:tc>
        <w:tc>
          <w:tcPr>
            <w:tcW w:w="1231" w:type="dxa"/>
            <w:shd w:val="clear" w:color="auto" w:fill="FFFFFF" w:themeFill="background1"/>
          </w:tcPr>
          <w:p w14:paraId="70E1D507" w14:textId="03330B06" w:rsidR="0079689C" w:rsidRPr="009B3299" w:rsidRDefault="00BB4A3D" w:rsidP="00BA0A69">
            <w:pPr>
              <w:spacing w:line="240" w:lineRule="auto"/>
              <w:rPr>
                <w:rFonts w:asciiTheme="minorHAnsi" w:hAnsiTheme="minorHAnsi"/>
              </w:rPr>
            </w:pPr>
            <w:r w:rsidRPr="00BB4A3D">
              <w:rPr>
                <w:rFonts w:asciiTheme="minorHAnsi" w:hAnsiTheme="minorHAnsi"/>
              </w:rPr>
              <w:t>No trip</w:t>
            </w:r>
          </w:p>
        </w:tc>
        <w:tc>
          <w:tcPr>
            <w:tcW w:w="1379" w:type="dxa"/>
            <w:shd w:val="clear" w:color="auto" w:fill="F6C5AC" w:themeFill="accent2" w:themeFillTint="66"/>
          </w:tcPr>
          <w:p w14:paraId="22B660C9" w14:textId="77777777" w:rsidR="0079689C" w:rsidRDefault="0079689C" w:rsidP="00BA0A69">
            <w:pPr>
              <w:spacing w:line="240" w:lineRule="auto"/>
              <w:rPr>
                <w:rStyle w:val="TORTemplate"/>
              </w:rPr>
            </w:pPr>
          </w:p>
        </w:tc>
        <w:tc>
          <w:tcPr>
            <w:tcW w:w="1031" w:type="dxa"/>
            <w:shd w:val="clear" w:color="auto" w:fill="F6C5AC" w:themeFill="accent2" w:themeFillTint="66"/>
          </w:tcPr>
          <w:p w14:paraId="49ABC095" w14:textId="77777777" w:rsidR="0079689C" w:rsidRDefault="0079689C" w:rsidP="00BA0A69">
            <w:pPr>
              <w:spacing w:line="240" w:lineRule="auto"/>
              <w:rPr>
                <w:rStyle w:val="TORTemplate"/>
              </w:rPr>
            </w:pPr>
          </w:p>
        </w:tc>
        <w:tc>
          <w:tcPr>
            <w:tcW w:w="1134" w:type="dxa"/>
            <w:gridSpan w:val="2"/>
            <w:shd w:val="clear" w:color="auto" w:fill="F6C5AC" w:themeFill="accent2" w:themeFillTint="66"/>
          </w:tcPr>
          <w:p w14:paraId="5D07EB7E" w14:textId="77777777" w:rsidR="0079689C" w:rsidRDefault="0079689C" w:rsidP="00BA0A69">
            <w:pPr>
              <w:spacing w:line="240" w:lineRule="auto"/>
              <w:rPr>
                <w:rStyle w:val="TORTemplate"/>
              </w:rPr>
            </w:pPr>
          </w:p>
        </w:tc>
        <w:tc>
          <w:tcPr>
            <w:tcW w:w="1167" w:type="dxa"/>
            <w:gridSpan w:val="2"/>
            <w:shd w:val="clear" w:color="auto" w:fill="F6C5AC" w:themeFill="accent2" w:themeFillTint="66"/>
          </w:tcPr>
          <w:p w14:paraId="13E23909" w14:textId="77777777" w:rsidR="0079689C" w:rsidRDefault="0079689C" w:rsidP="00BA0A69">
            <w:pPr>
              <w:spacing w:line="240" w:lineRule="auto"/>
              <w:rPr>
                <w:rStyle w:val="TORTemplate"/>
              </w:rPr>
            </w:pPr>
          </w:p>
        </w:tc>
        <w:tc>
          <w:tcPr>
            <w:tcW w:w="1350" w:type="dxa"/>
            <w:gridSpan w:val="2"/>
            <w:shd w:val="clear" w:color="auto" w:fill="F6C5AC" w:themeFill="accent2" w:themeFillTint="66"/>
          </w:tcPr>
          <w:p w14:paraId="68B2D633" w14:textId="77777777" w:rsidR="0079689C" w:rsidRDefault="0079689C" w:rsidP="00BA0A69">
            <w:pPr>
              <w:spacing w:line="240" w:lineRule="auto"/>
              <w:rPr>
                <w:rStyle w:val="TORTemplate"/>
              </w:rPr>
            </w:pPr>
          </w:p>
        </w:tc>
      </w:tr>
      <w:tr w:rsidR="0079689C" w:rsidRPr="00EC460A" w14:paraId="563CE56C" w14:textId="77777777" w:rsidTr="55C8DD5E">
        <w:trPr>
          <w:gridAfter w:val="1"/>
          <w:wAfter w:w="16" w:type="dxa"/>
        </w:trPr>
        <w:tc>
          <w:tcPr>
            <w:tcW w:w="540" w:type="dxa"/>
          </w:tcPr>
          <w:p w14:paraId="1FEDB750" w14:textId="6C63EA60" w:rsidR="0079689C" w:rsidRDefault="00DF44F3" w:rsidP="00BA0A69">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7D9E29A9" w14:textId="1A66A8D4" w:rsidR="0079689C" w:rsidRPr="00A24193" w:rsidRDefault="00DF44F3" w:rsidP="33D21A28">
            <w:pPr>
              <w:spacing w:line="240" w:lineRule="auto"/>
              <w:rPr>
                <w:rFonts w:asciiTheme="minorHAnsi" w:hAnsiTheme="minorHAnsi"/>
              </w:rPr>
            </w:pPr>
            <w:r w:rsidRPr="00DF44F3">
              <w:rPr>
                <w:rFonts w:asciiTheme="minorHAnsi" w:hAnsiTheme="minorHAnsi"/>
              </w:rPr>
              <w:t>Consultation/workshop report; at least two technical knowledge products; and final consultancy completion report summarizing outputs, results, sustainability actions, operational lessons, recommendati</w:t>
            </w:r>
            <w:r w:rsidRPr="00DF44F3">
              <w:rPr>
                <w:rFonts w:asciiTheme="minorHAnsi" w:hAnsiTheme="minorHAnsi"/>
              </w:rPr>
              <w:lastRenderedPageBreak/>
              <w:t>ons, and handover requirements.</w:t>
            </w:r>
          </w:p>
        </w:tc>
        <w:tc>
          <w:tcPr>
            <w:tcW w:w="1350" w:type="dxa"/>
          </w:tcPr>
          <w:p w14:paraId="37B1420A" w14:textId="0F873CB3" w:rsidR="0079689C" w:rsidRPr="00A24193" w:rsidRDefault="00DF44F3" w:rsidP="33D21A28">
            <w:pPr>
              <w:spacing w:line="240" w:lineRule="auto"/>
              <w:rPr>
                <w:rFonts w:asciiTheme="minorHAnsi" w:hAnsiTheme="minorHAnsi"/>
              </w:rPr>
            </w:pPr>
            <w:r w:rsidRPr="00DF44F3">
              <w:rPr>
                <w:rFonts w:asciiTheme="minorHAnsi" w:hAnsiTheme="minorHAnsi"/>
              </w:rPr>
              <w:lastRenderedPageBreak/>
              <w:t>25 October 2027</w:t>
            </w:r>
          </w:p>
        </w:tc>
        <w:tc>
          <w:tcPr>
            <w:tcW w:w="1231" w:type="dxa"/>
            <w:shd w:val="clear" w:color="auto" w:fill="FFFFFF" w:themeFill="background1"/>
          </w:tcPr>
          <w:p w14:paraId="263F4709" w14:textId="61D8A379" w:rsidR="0079689C" w:rsidRPr="009B3299" w:rsidRDefault="00DF44F3" w:rsidP="00BA0A69">
            <w:pPr>
              <w:spacing w:line="240" w:lineRule="auto"/>
              <w:rPr>
                <w:rFonts w:asciiTheme="minorHAnsi" w:hAnsiTheme="minorHAnsi"/>
              </w:rPr>
            </w:pPr>
            <w:r>
              <w:rPr>
                <w:rFonts w:asciiTheme="minorHAnsi" w:hAnsiTheme="minorHAnsi"/>
              </w:rPr>
              <w:t>No trip</w:t>
            </w:r>
          </w:p>
        </w:tc>
        <w:tc>
          <w:tcPr>
            <w:tcW w:w="1379" w:type="dxa"/>
            <w:shd w:val="clear" w:color="auto" w:fill="F6C5AC" w:themeFill="accent2" w:themeFillTint="66"/>
          </w:tcPr>
          <w:p w14:paraId="6494F018" w14:textId="77777777" w:rsidR="0079689C" w:rsidRDefault="0079689C" w:rsidP="00BA0A69">
            <w:pPr>
              <w:spacing w:line="240" w:lineRule="auto"/>
              <w:rPr>
                <w:rStyle w:val="TORTemplate"/>
              </w:rPr>
            </w:pPr>
          </w:p>
        </w:tc>
        <w:tc>
          <w:tcPr>
            <w:tcW w:w="1031" w:type="dxa"/>
            <w:shd w:val="clear" w:color="auto" w:fill="F6C5AC" w:themeFill="accent2" w:themeFillTint="66"/>
          </w:tcPr>
          <w:p w14:paraId="40CBC207" w14:textId="77777777" w:rsidR="0079689C" w:rsidRDefault="0079689C" w:rsidP="00BA0A69">
            <w:pPr>
              <w:spacing w:line="240" w:lineRule="auto"/>
              <w:rPr>
                <w:rStyle w:val="TORTemplate"/>
              </w:rPr>
            </w:pPr>
          </w:p>
        </w:tc>
        <w:tc>
          <w:tcPr>
            <w:tcW w:w="1134" w:type="dxa"/>
            <w:gridSpan w:val="2"/>
            <w:shd w:val="clear" w:color="auto" w:fill="F6C5AC" w:themeFill="accent2" w:themeFillTint="66"/>
          </w:tcPr>
          <w:p w14:paraId="63DF634D" w14:textId="77777777" w:rsidR="0079689C" w:rsidRDefault="0079689C" w:rsidP="00BA0A69">
            <w:pPr>
              <w:spacing w:line="240" w:lineRule="auto"/>
              <w:rPr>
                <w:rStyle w:val="TORTemplate"/>
              </w:rPr>
            </w:pPr>
          </w:p>
        </w:tc>
        <w:tc>
          <w:tcPr>
            <w:tcW w:w="1167" w:type="dxa"/>
            <w:gridSpan w:val="2"/>
            <w:shd w:val="clear" w:color="auto" w:fill="F6C5AC" w:themeFill="accent2" w:themeFillTint="66"/>
          </w:tcPr>
          <w:p w14:paraId="0BF17C3C" w14:textId="77777777" w:rsidR="0079689C" w:rsidRDefault="0079689C" w:rsidP="00BA0A69">
            <w:pPr>
              <w:spacing w:line="240" w:lineRule="auto"/>
              <w:rPr>
                <w:rStyle w:val="TORTemplate"/>
              </w:rPr>
            </w:pPr>
          </w:p>
        </w:tc>
        <w:tc>
          <w:tcPr>
            <w:tcW w:w="1350" w:type="dxa"/>
            <w:gridSpan w:val="2"/>
            <w:shd w:val="clear" w:color="auto" w:fill="F6C5AC" w:themeFill="accent2" w:themeFillTint="66"/>
          </w:tcPr>
          <w:p w14:paraId="4A37B58E" w14:textId="77777777" w:rsidR="0079689C" w:rsidRDefault="0079689C" w:rsidP="00BA0A69">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A1971" w14:textId="77777777" w:rsidR="007476B3" w:rsidRDefault="007476B3">
      <w:pPr>
        <w:spacing w:line="240" w:lineRule="auto"/>
      </w:pPr>
      <w:r>
        <w:separator/>
      </w:r>
    </w:p>
  </w:endnote>
  <w:endnote w:type="continuationSeparator" w:id="0">
    <w:p w14:paraId="0BD0BCA7" w14:textId="77777777" w:rsidR="007476B3" w:rsidRDefault="007476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0D570" w14:textId="77777777" w:rsidR="007476B3" w:rsidRDefault="007476B3">
      <w:pPr>
        <w:spacing w:line="240" w:lineRule="auto"/>
      </w:pPr>
      <w:r>
        <w:separator/>
      </w:r>
    </w:p>
  </w:footnote>
  <w:footnote w:type="continuationSeparator" w:id="0">
    <w:p w14:paraId="7FDFE883" w14:textId="77777777" w:rsidR="007476B3" w:rsidRDefault="007476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B1C98E1"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94E57"/>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0280"/>
    <w:rsid w:val="003251CD"/>
    <w:rsid w:val="0033101F"/>
    <w:rsid w:val="00392B2E"/>
    <w:rsid w:val="003B31AB"/>
    <w:rsid w:val="003B3642"/>
    <w:rsid w:val="003C79BD"/>
    <w:rsid w:val="00466C0E"/>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A4407"/>
    <w:rsid w:val="005E4537"/>
    <w:rsid w:val="005F397D"/>
    <w:rsid w:val="00600CB0"/>
    <w:rsid w:val="00620F29"/>
    <w:rsid w:val="0062179F"/>
    <w:rsid w:val="006246F0"/>
    <w:rsid w:val="00645111"/>
    <w:rsid w:val="0065694B"/>
    <w:rsid w:val="00673904"/>
    <w:rsid w:val="00681119"/>
    <w:rsid w:val="00684422"/>
    <w:rsid w:val="006B0AEE"/>
    <w:rsid w:val="006C6950"/>
    <w:rsid w:val="006D6AF9"/>
    <w:rsid w:val="006D7AE0"/>
    <w:rsid w:val="00704E19"/>
    <w:rsid w:val="007120AB"/>
    <w:rsid w:val="007248E6"/>
    <w:rsid w:val="007447BF"/>
    <w:rsid w:val="007476B3"/>
    <w:rsid w:val="007801ED"/>
    <w:rsid w:val="0078688F"/>
    <w:rsid w:val="0079689C"/>
    <w:rsid w:val="007A511E"/>
    <w:rsid w:val="007B3E7D"/>
    <w:rsid w:val="00813F94"/>
    <w:rsid w:val="00815365"/>
    <w:rsid w:val="00851202"/>
    <w:rsid w:val="00865F8C"/>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B4A3D"/>
    <w:rsid w:val="00BF5375"/>
    <w:rsid w:val="00C1015A"/>
    <w:rsid w:val="00C27A7B"/>
    <w:rsid w:val="00C92E60"/>
    <w:rsid w:val="00C975E5"/>
    <w:rsid w:val="00CA0F29"/>
    <w:rsid w:val="00CA1D34"/>
    <w:rsid w:val="00CE45CE"/>
    <w:rsid w:val="00CF0893"/>
    <w:rsid w:val="00CF6B41"/>
    <w:rsid w:val="00D01BBD"/>
    <w:rsid w:val="00D06964"/>
    <w:rsid w:val="00D12E8E"/>
    <w:rsid w:val="00D33290"/>
    <w:rsid w:val="00D41716"/>
    <w:rsid w:val="00D926C7"/>
    <w:rsid w:val="00DE48B2"/>
    <w:rsid w:val="00DE4ECC"/>
    <w:rsid w:val="00DF44F3"/>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A2ADF"/>
    <w:rsid w:val="000B54B1"/>
    <w:rsid w:val="001A2B98"/>
    <w:rsid w:val="002F2FEB"/>
    <w:rsid w:val="0033101F"/>
    <w:rsid w:val="00392B2E"/>
    <w:rsid w:val="0042406A"/>
    <w:rsid w:val="00496357"/>
    <w:rsid w:val="00536EAE"/>
    <w:rsid w:val="00543A46"/>
    <w:rsid w:val="005B4E17"/>
    <w:rsid w:val="005E4537"/>
    <w:rsid w:val="0062179F"/>
    <w:rsid w:val="007447BF"/>
    <w:rsid w:val="00813F94"/>
    <w:rsid w:val="00815365"/>
    <w:rsid w:val="008355C8"/>
    <w:rsid w:val="008E761E"/>
    <w:rsid w:val="00953127"/>
    <w:rsid w:val="009617BE"/>
    <w:rsid w:val="00A661F1"/>
    <w:rsid w:val="00B56071"/>
    <w:rsid w:val="00B94D1D"/>
    <w:rsid w:val="00BF5375"/>
    <w:rsid w:val="00C1015A"/>
    <w:rsid w:val="00C27A7B"/>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5</TotalTime>
  <Pages>4</Pages>
  <Words>635</Words>
  <Characters>3625</Characters>
  <Application>Microsoft Office Word</Application>
  <DocSecurity>0</DocSecurity>
  <Lines>30</Lines>
  <Paragraphs>8</Paragraphs>
  <ScaleCrop>false</ScaleCrop>
  <Company>UNICEF</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Adrienn Pados</cp:lastModifiedBy>
  <cp:revision>12</cp:revision>
  <dcterms:created xsi:type="dcterms:W3CDTF">2026-09-16T14:39:00Z</dcterms:created>
  <dcterms:modified xsi:type="dcterms:W3CDTF">2026-11-03T13:46:00Z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