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BA49F" w14:textId="77777777" w:rsidR="00D93167" w:rsidRPr="004636B2" w:rsidRDefault="00D93167">
      <w:pPr>
        <w:pStyle w:val="Heading"/>
        <w:jc w:val="left"/>
        <w:rPr>
          <w:rFonts w:ascii="Calibri" w:hAnsi="Calibri" w:cs="Calibri"/>
          <w:sz w:val="20"/>
          <w:szCs w:val="20"/>
        </w:rPr>
      </w:pPr>
    </w:p>
    <w:p w14:paraId="377757DB" w14:textId="6A5F4F79" w:rsidR="00D93167" w:rsidRPr="004636B2" w:rsidRDefault="0039041D">
      <w:pPr>
        <w:pStyle w:val="Heading"/>
        <w:jc w:val="right"/>
        <w:rPr>
          <w:rFonts w:ascii="Calibri" w:hAnsi="Calibri" w:cs="Calibri"/>
          <w:sz w:val="20"/>
          <w:szCs w:val="20"/>
        </w:rPr>
      </w:pPr>
      <w:r w:rsidRPr="004636B2">
        <w:rPr>
          <w:rFonts w:ascii="Calibri" w:hAnsi="Calibri" w:cs="Calibri"/>
          <w:noProof/>
          <w:sz w:val="20"/>
          <w:szCs w:val="20"/>
        </w:rPr>
        <w:drawing>
          <wp:inline distT="0" distB="0" distL="0" distR="0" wp14:anchorId="6734EBE1" wp14:editId="744A070E">
            <wp:extent cx="1074420" cy="107442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23" t="-23" r="-23" b="-23"/>
                    <a:stretch>
                      <a:fillRect/>
                    </a:stretch>
                  </pic:blipFill>
                  <pic:spPr bwMode="auto">
                    <a:xfrm>
                      <a:off x="0" y="0"/>
                      <a:ext cx="1074420" cy="1074420"/>
                    </a:xfrm>
                    <a:prstGeom prst="rect">
                      <a:avLst/>
                    </a:prstGeom>
                    <a:noFill/>
                  </pic:spPr>
                </pic:pic>
              </a:graphicData>
            </a:graphic>
          </wp:inline>
        </w:drawing>
      </w:r>
    </w:p>
    <w:p w14:paraId="78723C34" w14:textId="77777777" w:rsidR="00D93167" w:rsidRPr="004636B2" w:rsidRDefault="0039041D">
      <w:pPr>
        <w:pStyle w:val="Heading"/>
        <w:rPr>
          <w:rFonts w:ascii="Calibri" w:hAnsi="Calibri" w:cs="Calibri"/>
          <w:sz w:val="20"/>
          <w:szCs w:val="20"/>
        </w:rPr>
      </w:pPr>
      <w:r w:rsidRPr="004636B2">
        <w:rPr>
          <w:rFonts w:ascii="Calibri" w:hAnsi="Calibri" w:cs="Calibri"/>
          <w:sz w:val="20"/>
          <w:szCs w:val="20"/>
        </w:rPr>
        <w:t>GENERIC JOB PROFILE</w:t>
      </w:r>
    </w:p>
    <w:p w14:paraId="517C9A50" w14:textId="77777777" w:rsidR="00D93167" w:rsidRPr="004636B2" w:rsidRDefault="00D93167">
      <w:pPr>
        <w:rPr>
          <w:rFonts w:ascii="Calibri" w:hAnsi="Calibri" w:cs="Calibri"/>
          <w:vanish/>
          <w:szCs w:val="20"/>
        </w:rPr>
      </w:pPr>
    </w:p>
    <w:p w14:paraId="3438DFFB" w14:textId="77777777" w:rsidR="00D93167" w:rsidRPr="004636B2" w:rsidRDefault="00D93167">
      <w:pPr>
        <w:pStyle w:val="Heading"/>
        <w:jc w:val="left"/>
        <w:rPr>
          <w:rFonts w:ascii="Calibri" w:hAnsi="Calibri" w:cs="Calibri"/>
          <w:vanish/>
          <w:sz w:val="20"/>
          <w:szCs w:val="20"/>
        </w:rPr>
      </w:pPr>
    </w:p>
    <w:tbl>
      <w:tblPr>
        <w:tblW w:w="8856" w:type="dxa"/>
        <w:tblLayout w:type="fixed"/>
        <w:tblLook w:val="0000" w:firstRow="0" w:lastRow="0" w:firstColumn="0" w:lastColumn="0" w:noHBand="0" w:noVBand="0"/>
      </w:tblPr>
      <w:tblGrid>
        <w:gridCol w:w="4428"/>
        <w:gridCol w:w="4428"/>
      </w:tblGrid>
      <w:tr w:rsidR="00D93167" w:rsidRPr="004636B2" w14:paraId="4D6861F0"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04F56FC3" w14:textId="77777777" w:rsidR="00D93167" w:rsidRPr="004636B2" w:rsidRDefault="00D93167">
            <w:pPr>
              <w:snapToGrid w:val="0"/>
              <w:rPr>
                <w:rFonts w:ascii="Calibri" w:hAnsi="Calibri" w:cs="Calibri"/>
                <w:szCs w:val="20"/>
              </w:rPr>
            </w:pPr>
          </w:p>
          <w:p w14:paraId="56CD3B91" w14:textId="77777777" w:rsidR="00D93167" w:rsidRPr="004636B2" w:rsidRDefault="0039041D">
            <w:pPr>
              <w:rPr>
                <w:rFonts w:ascii="Calibri" w:hAnsi="Calibri" w:cs="Calibri"/>
                <w:b/>
                <w:bCs/>
                <w:szCs w:val="20"/>
              </w:rPr>
            </w:pPr>
            <w:r w:rsidRPr="004636B2">
              <w:rPr>
                <w:rFonts w:ascii="Calibri" w:hAnsi="Calibri" w:cs="Calibri"/>
                <w:b/>
                <w:bCs/>
                <w:szCs w:val="20"/>
              </w:rPr>
              <w:t>I. Post Information</w:t>
            </w:r>
          </w:p>
          <w:p w14:paraId="1A731E91" w14:textId="77777777" w:rsidR="00D93167" w:rsidRPr="004636B2" w:rsidRDefault="00D93167">
            <w:pPr>
              <w:rPr>
                <w:rFonts w:ascii="Calibri" w:hAnsi="Calibri" w:cs="Calibri"/>
                <w:b/>
                <w:bCs/>
                <w:szCs w:val="20"/>
              </w:rPr>
            </w:pPr>
          </w:p>
        </w:tc>
      </w:tr>
      <w:tr w:rsidR="00D93167" w:rsidRPr="004636B2" w14:paraId="0BEAAC50" w14:textId="77777777">
        <w:tc>
          <w:tcPr>
            <w:tcW w:w="4428" w:type="dxa"/>
            <w:tcBorders>
              <w:top w:val="single" w:sz="4" w:space="0" w:color="000000"/>
              <w:left w:val="single" w:sz="4" w:space="0" w:color="000000"/>
              <w:bottom w:val="single" w:sz="4" w:space="0" w:color="000000"/>
              <w:right w:val="single" w:sz="4" w:space="0" w:color="000000"/>
            </w:tcBorders>
          </w:tcPr>
          <w:p w14:paraId="3882160B" w14:textId="77777777" w:rsidR="00D93167" w:rsidRPr="004636B2" w:rsidRDefault="0039041D">
            <w:pPr>
              <w:spacing w:after="80"/>
              <w:rPr>
                <w:rFonts w:ascii="Calibri" w:hAnsi="Calibri" w:cs="Calibri"/>
                <w:szCs w:val="20"/>
              </w:rPr>
            </w:pPr>
            <w:r w:rsidRPr="004636B2">
              <w:rPr>
                <w:rFonts w:ascii="Calibri" w:hAnsi="Calibri" w:cs="Calibri"/>
                <w:szCs w:val="20"/>
              </w:rPr>
              <w:t>Job Title: Security Associate (Access and Coordination)</w:t>
            </w:r>
          </w:p>
          <w:p w14:paraId="71948660" w14:textId="7C971106" w:rsidR="00D93167" w:rsidRPr="004636B2" w:rsidRDefault="0039041D">
            <w:pPr>
              <w:spacing w:after="80"/>
              <w:rPr>
                <w:rFonts w:ascii="Calibri" w:hAnsi="Calibri" w:cs="Calibri"/>
                <w:szCs w:val="20"/>
              </w:rPr>
            </w:pPr>
            <w:r w:rsidRPr="004636B2">
              <w:rPr>
                <w:rFonts w:ascii="Calibri" w:hAnsi="Calibri" w:cs="Calibri"/>
                <w:szCs w:val="20"/>
              </w:rPr>
              <w:t>Supervisor Title/Level: Security Manager</w:t>
            </w:r>
          </w:p>
          <w:p w14:paraId="69F3FDAB" w14:textId="77777777" w:rsidR="00D93167" w:rsidRPr="004636B2" w:rsidRDefault="0039041D">
            <w:pPr>
              <w:spacing w:after="80"/>
              <w:rPr>
                <w:rFonts w:ascii="Calibri" w:hAnsi="Calibri" w:cs="Calibri"/>
                <w:szCs w:val="20"/>
              </w:rPr>
            </w:pPr>
            <w:r w:rsidRPr="004636B2">
              <w:rPr>
                <w:rFonts w:ascii="Calibri" w:hAnsi="Calibri" w:cs="Calibri"/>
                <w:szCs w:val="20"/>
              </w:rPr>
              <w:t>Organizational Unit: Security/Operations Section</w:t>
            </w:r>
          </w:p>
          <w:p w14:paraId="50577F6F" w14:textId="77777777" w:rsidR="00D93167" w:rsidRPr="004636B2" w:rsidRDefault="0039041D">
            <w:pPr>
              <w:spacing w:after="80"/>
              <w:rPr>
                <w:rFonts w:ascii="Calibri" w:hAnsi="Calibri" w:cs="Calibri"/>
                <w:szCs w:val="20"/>
              </w:rPr>
            </w:pPr>
            <w:r w:rsidRPr="004636B2">
              <w:rPr>
                <w:rFonts w:ascii="Calibri" w:hAnsi="Calibri" w:cs="Calibri"/>
                <w:szCs w:val="20"/>
              </w:rPr>
              <w:t>Post Location: East Jerusalem / Country Office</w:t>
            </w:r>
          </w:p>
        </w:tc>
        <w:tc>
          <w:tcPr>
            <w:tcW w:w="4428" w:type="dxa"/>
            <w:tcBorders>
              <w:top w:val="single" w:sz="4" w:space="0" w:color="000000"/>
              <w:left w:val="single" w:sz="4" w:space="0" w:color="000000"/>
              <w:bottom w:val="single" w:sz="4" w:space="0" w:color="000000"/>
              <w:right w:val="single" w:sz="4" w:space="0" w:color="000000"/>
            </w:tcBorders>
          </w:tcPr>
          <w:p w14:paraId="47C097E5" w14:textId="77777777" w:rsidR="00D93167" w:rsidRPr="004636B2" w:rsidRDefault="00D93167">
            <w:pPr>
              <w:snapToGrid w:val="0"/>
              <w:rPr>
                <w:rFonts w:ascii="Calibri" w:hAnsi="Calibri" w:cs="Calibri"/>
                <w:szCs w:val="20"/>
              </w:rPr>
            </w:pPr>
          </w:p>
          <w:p w14:paraId="42900C79" w14:textId="77777777" w:rsidR="00D93167" w:rsidRPr="004636B2" w:rsidRDefault="0039041D">
            <w:pPr>
              <w:rPr>
                <w:rFonts w:ascii="Calibri" w:hAnsi="Calibri" w:cs="Calibri"/>
                <w:b/>
                <w:szCs w:val="20"/>
              </w:rPr>
            </w:pPr>
            <w:r w:rsidRPr="004636B2">
              <w:rPr>
                <w:rFonts w:ascii="Calibri" w:hAnsi="Calibri" w:cs="Calibri"/>
                <w:szCs w:val="20"/>
              </w:rPr>
              <w:t xml:space="preserve">Job Level: </w:t>
            </w:r>
            <w:r w:rsidRPr="004636B2">
              <w:rPr>
                <w:rFonts w:ascii="Calibri" w:hAnsi="Calibri" w:cs="Calibri"/>
                <w:b/>
                <w:szCs w:val="20"/>
              </w:rPr>
              <w:t>GS-6</w:t>
            </w:r>
          </w:p>
          <w:p w14:paraId="2B3B6775" w14:textId="4A750166" w:rsidR="00D93167" w:rsidRPr="004636B2" w:rsidRDefault="0039041D">
            <w:pPr>
              <w:rPr>
                <w:rFonts w:ascii="Calibri" w:hAnsi="Calibri" w:cs="Calibri"/>
                <w:szCs w:val="20"/>
              </w:rPr>
            </w:pPr>
            <w:r w:rsidRPr="004636B2">
              <w:rPr>
                <w:rFonts w:ascii="Calibri" w:hAnsi="Calibri" w:cs="Calibri"/>
                <w:szCs w:val="20"/>
              </w:rPr>
              <w:t xml:space="preserve">Job Profile No: </w:t>
            </w:r>
          </w:p>
          <w:p w14:paraId="20FCC3C1" w14:textId="05C38764" w:rsidR="00D93167" w:rsidRPr="004636B2" w:rsidRDefault="0039041D">
            <w:pPr>
              <w:rPr>
                <w:rFonts w:ascii="Calibri" w:hAnsi="Calibri" w:cs="Calibri"/>
                <w:szCs w:val="20"/>
                <w:lang w:val="fr-FR"/>
              </w:rPr>
            </w:pPr>
            <w:r w:rsidRPr="004636B2">
              <w:rPr>
                <w:rFonts w:ascii="Calibri" w:hAnsi="Calibri" w:cs="Calibri"/>
                <w:szCs w:val="20"/>
                <w:lang w:val="fr-FR"/>
              </w:rPr>
              <w:t xml:space="preserve">CCOG Code:  </w:t>
            </w:r>
          </w:p>
          <w:p w14:paraId="1BEE8B32" w14:textId="77777777" w:rsidR="00D93167" w:rsidRPr="004636B2" w:rsidRDefault="0039041D">
            <w:pPr>
              <w:rPr>
                <w:rFonts w:ascii="Calibri" w:hAnsi="Calibri" w:cs="Calibri"/>
                <w:szCs w:val="20"/>
                <w:lang w:val="fr-FR"/>
              </w:rPr>
            </w:pPr>
            <w:proofErr w:type="spellStart"/>
            <w:r w:rsidRPr="004636B2">
              <w:rPr>
                <w:rFonts w:ascii="Calibri" w:hAnsi="Calibri" w:cs="Calibri"/>
                <w:szCs w:val="20"/>
                <w:lang w:val="fr-FR"/>
              </w:rPr>
              <w:t>Functional</w:t>
            </w:r>
            <w:proofErr w:type="spellEnd"/>
            <w:r w:rsidRPr="004636B2">
              <w:rPr>
                <w:rFonts w:ascii="Calibri" w:hAnsi="Calibri" w:cs="Calibri"/>
                <w:szCs w:val="20"/>
                <w:lang w:val="fr-FR"/>
              </w:rPr>
              <w:t xml:space="preserve"> Code:   SEC</w:t>
            </w:r>
          </w:p>
          <w:p w14:paraId="295ECCF7" w14:textId="232B2001" w:rsidR="00D93167" w:rsidRPr="004636B2" w:rsidRDefault="0039041D">
            <w:pPr>
              <w:rPr>
                <w:rFonts w:ascii="Calibri" w:hAnsi="Calibri" w:cs="Calibri"/>
                <w:szCs w:val="20"/>
              </w:rPr>
            </w:pPr>
            <w:r w:rsidRPr="004636B2">
              <w:rPr>
                <w:rFonts w:ascii="Calibri" w:hAnsi="Calibri" w:cs="Calibri"/>
                <w:szCs w:val="20"/>
              </w:rPr>
              <w:t xml:space="preserve">Job Classification Level: </w:t>
            </w:r>
          </w:p>
          <w:p w14:paraId="34E9E45E" w14:textId="77777777" w:rsidR="00D93167" w:rsidRPr="004636B2" w:rsidRDefault="00D93167">
            <w:pPr>
              <w:rPr>
                <w:rFonts w:ascii="Calibri" w:hAnsi="Calibri" w:cs="Calibri"/>
                <w:color w:val="FF0000"/>
                <w:szCs w:val="20"/>
              </w:rPr>
            </w:pPr>
          </w:p>
        </w:tc>
      </w:tr>
    </w:tbl>
    <w:p w14:paraId="44E13B73" w14:textId="77777777" w:rsidR="00D93167" w:rsidRPr="004636B2" w:rsidRDefault="00D93167">
      <w:pPr>
        <w:rPr>
          <w:rFonts w:ascii="Calibri" w:hAnsi="Calibri" w:cs="Calibri"/>
          <w:szCs w:val="20"/>
        </w:rPr>
      </w:pPr>
    </w:p>
    <w:tbl>
      <w:tblPr>
        <w:tblW w:w="8856" w:type="dxa"/>
        <w:tblLayout w:type="fixed"/>
        <w:tblLook w:val="0000" w:firstRow="0" w:lastRow="0" w:firstColumn="0" w:lastColumn="0" w:noHBand="0" w:noVBand="0"/>
      </w:tblPr>
      <w:tblGrid>
        <w:gridCol w:w="8856"/>
      </w:tblGrid>
      <w:tr w:rsidR="00D93167" w:rsidRPr="004636B2" w14:paraId="625C9BCA"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0FB28212" w14:textId="77777777" w:rsidR="00D93167" w:rsidRPr="004636B2" w:rsidRDefault="00D93167">
            <w:pPr>
              <w:pStyle w:val="Heading1"/>
              <w:snapToGrid w:val="0"/>
              <w:rPr>
                <w:rFonts w:ascii="Calibri" w:hAnsi="Calibri" w:cs="Calibri"/>
                <w:sz w:val="20"/>
                <w:szCs w:val="20"/>
              </w:rPr>
            </w:pPr>
          </w:p>
          <w:p w14:paraId="4E34B778" w14:textId="77777777" w:rsidR="00D93167" w:rsidRPr="004636B2" w:rsidRDefault="0039041D">
            <w:pPr>
              <w:pStyle w:val="Heading1"/>
              <w:rPr>
                <w:rFonts w:ascii="Calibri" w:hAnsi="Calibri" w:cs="Calibri"/>
                <w:sz w:val="20"/>
                <w:szCs w:val="20"/>
              </w:rPr>
            </w:pPr>
            <w:r w:rsidRPr="004636B2">
              <w:rPr>
                <w:rFonts w:ascii="Calibri" w:hAnsi="Calibri" w:cs="Calibri"/>
                <w:sz w:val="20"/>
                <w:szCs w:val="20"/>
              </w:rPr>
              <w:t>II. Organizational Context and Purpose for the job</w:t>
            </w:r>
          </w:p>
          <w:p w14:paraId="576F42A5" w14:textId="77777777" w:rsidR="00D93167" w:rsidRPr="004636B2" w:rsidRDefault="00D93167">
            <w:pPr>
              <w:pStyle w:val="Heading1"/>
              <w:rPr>
                <w:rFonts w:ascii="Calibri" w:hAnsi="Calibri" w:cs="Calibri"/>
                <w:b w:val="0"/>
                <w:bCs w:val="0"/>
                <w:i/>
                <w:iCs/>
                <w:sz w:val="20"/>
                <w:szCs w:val="20"/>
              </w:rPr>
            </w:pPr>
          </w:p>
        </w:tc>
      </w:tr>
      <w:tr w:rsidR="00D93167" w:rsidRPr="004636B2" w14:paraId="6B1FBDA8" w14:textId="77777777">
        <w:tc>
          <w:tcPr>
            <w:tcW w:w="8856" w:type="dxa"/>
            <w:tcBorders>
              <w:top w:val="single" w:sz="4" w:space="0" w:color="000000"/>
              <w:left w:val="single" w:sz="4" w:space="0" w:color="000000"/>
              <w:bottom w:val="single" w:sz="4" w:space="0" w:color="000000"/>
              <w:right w:val="single" w:sz="4" w:space="0" w:color="000000"/>
            </w:tcBorders>
          </w:tcPr>
          <w:p w14:paraId="15D18B26" w14:textId="77777777" w:rsidR="00D93167" w:rsidRPr="004636B2" w:rsidRDefault="0039041D" w:rsidP="004636B2">
            <w:pPr>
              <w:rPr>
                <w:rFonts w:ascii="Calibri" w:hAnsi="Calibri" w:cs="Calibri"/>
                <w:szCs w:val="20"/>
              </w:rPr>
            </w:pPr>
            <w:r w:rsidRPr="004636B2">
              <w:rPr>
                <w:rFonts w:ascii="Calibri" w:hAnsi="Calibri" w:cs="Calibri"/>
                <w:szCs w:val="20"/>
              </w:rPr>
              <w:t>The fundamental mission of UNICEF is to promote the rights of every child, everywhere, in everything the organization does — in programs, in advocacy and in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bias or favoritism. To the degree that any child has an unequal chance in life — in its social, political, economic, civic and cultural dimensions — her or his rights are violated. There is growing evidence that investing in the health, education and protection of a society’s most 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w:t>
            </w:r>
          </w:p>
          <w:p w14:paraId="2A1C65BE" w14:textId="77777777" w:rsidR="004636B2" w:rsidRPr="004636B2" w:rsidRDefault="004636B2" w:rsidP="004636B2">
            <w:pPr>
              <w:rPr>
                <w:rFonts w:ascii="Calibri" w:hAnsi="Calibri" w:cs="Calibri"/>
                <w:b/>
                <w:szCs w:val="20"/>
              </w:rPr>
            </w:pPr>
          </w:p>
          <w:p w14:paraId="22D3E076" w14:textId="392DB8EE" w:rsidR="00D93167" w:rsidRPr="004636B2" w:rsidRDefault="0039041D" w:rsidP="004636B2">
            <w:pPr>
              <w:rPr>
                <w:rFonts w:ascii="Calibri" w:hAnsi="Calibri" w:cs="Calibri"/>
                <w:b/>
                <w:szCs w:val="20"/>
              </w:rPr>
            </w:pPr>
            <w:r w:rsidRPr="004636B2">
              <w:rPr>
                <w:rFonts w:ascii="Calibri" w:hAnsi="Calibri" w:cs="Calibri"/>
                <w:b/>
                <w:szCs w:val="20"/>
              </w:rPr>
              <w:t>Job organizational context:</w:t>
            </w:r>
          </w:p>
          <w:p w14:paraId="7B58FC8D" w14:textId="77777777" w:rsidR="004636B2" w:rsidRPr="004636B2" w:rsidRDefault="004636B2" w:rsidP="004636B2">
            <w:pPr>
              <w:rPr>
                <w:rFonts w:ascii="Calibri" w:hAnsi="Calibri" w:cs="Calibri"/>
                <w:szCs w:val="20"/>
              </w:rPr>
            </w:pPr>
          </w:p>
          <w:p w14:paraId="3556D66D" w14:textId="1916A23F" w:rsidR="00D93167" w:rsidRPr="004636B2" w:rsidRDefault="0039041D" w:rsidP="004636B2">
            <w:pPr>
              <w:rPr>
                <w:rFonts w:ascii="Calibri" w:hAnsi="Calibri" w:cs="Calibri"/>
                <w:szCs w:val="20"/>
              </w:rPr>
            </w:pPr>
            <w:r w:rsidRPr="004636B2">
              <w:rPr>
                <w:rFonts w:ascii="Calibri" w:hAnsi="Calibri" w:cs="Calibri"/>
                <w:szCs w:val="20"/>
              </w:rPr>
              <w:t>The post is situated in the UNICEF Country Office Security/Operations function and reports to the Security Manager/ consistent with applicable UNICEF reporting arrangements. The post supports personnel movements into and out of Gaza and security-related operations across the office, including the West Bank and Jerusalem.</w:t>
            </w:r>
          </w:p>
          <w:p w14:paraId="15E8A535" w14:textId="77777777" w:rsidR="004636B2" w:rsidRPr="004636B2" w:rsidRDefault="004636B2" w:rsidP="004636B2">
            <w:pPr>
              <w:rPr>
                <w:rFonts w:ascii="Calibri" w:hAnsi="Calibri" w:cs="Calibri"/>
                <w:b/>
                <w:szCs w:val="20"/>
              </w:rPr>
            </w:pPr>
          </w:p>
          <w:p w14:paraId="5F6CD8FB" w14:textId="1FDDAAA8" w:rsidR="00D93167" w:rsidRPr="004636B2" w:rsidRDefault="0039041D" w:rsidP="004636B2">
            <w:pPr>
              <w:rPr>
                <w:rFonts w:ascii="Calibri" w:hAnsi="Calibri" w:cs="Calibri"/>
                <w:szCs w:val="20"/>
              </w:rPr>
            </w:pPr>
            <w:r w:rsidRPr="004636B2">
              <w:rPr>
                <w:rFonts w:ascii="Calibri" w:hAnsi="Calibri" w:cs="Calibri"/>
                <w:b/>
                <w:szCs w:val="20"/>
              </w:rPr>
              <w:t>Purpose for the job:</w:t>
            </w:r>
          </w:p>
          <w:p w14:paraId="6DCCF6AA" w14:textId="2FF1E3C8" w:rsidR="00D93167" w:rsidRPr="004636B2" w:rsidRDefault="0039041D" w:rsidP="004636B2">
            <w:pPr>
              <w:rPr>
                <w:rFonts w:ascii="Calibri" w:hAnsi="Calibri" w:cs="Calibri"/>
                <w:szCs w:val="20"/>
              </w:rPr>
            </w:pPr>
            <w:r w:rsidRPr="004636B2">
              <w:rPr>
                <w:rFonts w:ascii="Calibri" w:hAnsi="Calibri" w:cs="Calibri"/>
                <w:szCs w:val="20"/>
              </w:rPr>
              <w:t>The Security Associate (Access and Coordination), GS-6, provides operational coordination, security and administrative support to enable safe, timely and well-</w:t>
            </w:r>
            <w:proofErr w:type="spellStart"/>
            <w:r w:rsidRPr="004636B2">
              <w:rPr>
                <w:rFonts w:ascii="Calibri" w:hAnsi="Calibri" w:cs="Calibri"/>
                <w:szCs w:val="20"/>
              </w:rPr>
              <w:t>organised</w:t>
            </w:r>
            <w:proofErr w:type="spellEnd"/>
            <w:r w:rsidRPr="004636B2">
              <w:rPr>
                <w:rFonts w:ascii="Calibri" w:hAnsi="Calibri" w:cs="Calibri"/>
                <w:szCs w:val="20"/>
              </w:rPr>
              <w:t xml:space="preserve"> UNICEF activities. The role is expected to devote approximately 50% of working time to access and personnel movement coordination, 35% to security functions and 15% to associated </w:t>
            </w:r>
            <w:r w:rsidR="004636B2" w:rsidRPr="004636B2">
              <w:rPr>
                <w:rFonts w:ascii="Calibri" w:hAnsi="Calibri" w:cs="Calibri"/>
                <w:szCs w:val="20"/>
              </w:rPr>
              <w:t xml:space="preserve">(security) </w:t>
            </w:r>
            <w:r w:rsidRPr="004636B2">
              <w:rPr>
                <w:rFonts w:ascii="Calibri" w:hAnsi="Calibri" w:cs="Calibri"/>
                <w:szCs w:val="20"/>
              </w:rPr>
              <w:t>administrative support. The incumbent facilitates, tracks and communicates movement arrangements but does not independently grant security clearances, approve access, or assume the security decision-making authority of the supervisor or responsible authorities. All duties are carried out in accordance with supervisors’ instructions and applicable UN/UNICEF security policies, rules and procedures.</w:t>
            </w:r>
          </w:p>
        </w:tc>
      </w:tr>
    </w:tbl>
    <w:p w14:paraId="3BBBD76F" w14:textId="77777777" w:rsidR="00D93167" w:rsidRPr="004636B2" w:rsidRDefault="00D93167">
      <w:pPr>
        <w:rPr>
          <w:rFonts w:ascii="Calibri" w:hAnsi="Calibri" w:cs="Calibri"/>
          <w:szCs w:val="20"/>
        </w:rPr>
      </w:pPr>
    </w:p>
    <w:p w14:paraId="30448B7A" w14:textId="77777777" w:rsidR="00D93167" w:rsidRPr="004636B2" w:rsidRDefault="00D93167">
      <w:pPr>
        <w:rPr>
          <w:rFonts w:ascii="Calibri" w:hAnsi="Calibri" w:cs="Calibri"/>
          <w:szCs w:val="20"/>
        </w:rPr>
      </w:pPr>
    </w:p>
    <w:tbl>
      <w:tblPr>
        <w:tblW w:w="8856" w:type="dxa"/>
        <w:tblLayout w:type="fixed"/>
        <w:tblLook w:val="0000" w:firstRow="0" w:lastRow="0" w:firstColumn="0" w:lastColumn="0" w:noHBand="0" w:noVBand="0"/>
      </w:tblPr>
      <w:tblGrid>
        <w:gridCol w:w="8856"/>
      </w:tblGrid>
      <w:tr w:rsidR="00D93167" w:rsidRPr="004636B2" w14:paraId="1D84D341"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6ABA1FC9" w14:textId="77777777" w:rsidR="00D93167" w:rsidRPr="004636B2" w:rsidRDefault="00D93167">
            <w:pPr>
              <w:snapToGrid w:val="0"/>
              <w:rPr>
                <w:rFonts w:ascii="Calibri" w:hAnsi="Calibri" w:cs="Calibri"/>
                <w:b/>
                <w:bCs/>
                <w:szCs w:val="20"/>
              </w:rPr>
            </w:pPr>
          </w:p>
          <w:p w14:paraId="0162606D" w14:textId="77777777" w:rsidR="00D93167" w:rsidRPr="004636B2" w:rsidRDefault="0039041D">
            <w:pPr>
              <w:pStyle w:val="Heading1"/>
              <w:rPr>
                <w:rFonts w:ascii="Calibri" w:hAnsi="Calibri" w:cs="Calibri"/>
                <w:sz w:val="20"/>
                <w:szCs w:val="20"/>
              </w:rPr>
            </w:pPr>
            <w:r w:rsidRPr="004636B2">
              <w:rPr>
                <w:rFonts w:ascii="Calibri" w:hAnsi="Calibri" w:cs="Calibri"/>
                <w:sz w:val="20"/>
                <w:szCs w:val="20"/>
              </w:rPr>
              <w:t xml:space="preserve">III. Key function, accountabilities and related duties/tasks </w:t>
            </w:r>
          </w:p>
          <w:p w14:paraId="3619F97C" w14:textId="77777777" w:rsidR="00D93167" w:rsidRPr="004636B2" w:rsidRDefault="00D93167">
            <w:pPr>
              <w:rPr>
                <w:rFonts w:ascii="Calibri" w:hAnsi="Calibri" w:cs="Calibri"/>
                <w:i/>
                <w:iCs/>
                <w:szCs w:val="20"/>
              </w:rPr>
            </w:pPr>
          </w:p>
        </w:tc>
      </w:tr>
      <w:tr w:rsidR="00D93167" w:rsidRPr="004636B2" w14:paraId="474A7DB3" w14:textId="77777777">
        <w:tc>
          <w:tcPr>
            <w:tcW w:w="8856" w:type="dxa"/>
            <w:tcBorders>
              <w:top w:val="single" w:sz="4" w:space="0" w:color="000000"/>
              <w:left w:val="single" w:sz="4" w:space="0" w:color="000000"/>
              <w:bottom w:val="single" w:sz="4" w:space="0" w:color="000000"/>
              <w:right w:val="single" w:sz="4" w:space="0" w:color="000000"/>
            </w:tcBorders>
          </w:tcPr>
          <w:p w14:paraId="0BA93551" w14:textId="77777777" w:rsidR="00D93167" w:rsidRPr="004636B2" w:rsidRDefault="0039041D" w:rsidP="004636B2">
            <w:pPr>
              <w:rPr>
                <w:rFonts w:ascii="Calibri" w:hAnsi="Calibri" w:cs="Calibri"/>
                <w:b/>
                <w:szCs w:val="20"/>
              </w:rPr>
            </w:pPr>
            <w:r w:rsidRPr="004636B2">
              <w:rPr>
                <w:rFonts w:ascii="Calibri" w:hAnsi="Calibri" w:cs="Calibri"/>
                <w:b/>
                <w:szCs w:val="20"/>
              </w:rPr>
              <w:t>Summary of key functions/accountabilities:</w:t>
            </w:r>
          </w:p>
          <w:p w14:paraId="08FF23E2" w14:textId="77777777" w:rsidR="004636B2" w:rsidRPr="004636B2" w:rsidRDefault="004636B2" w:rsidP="004636B2">
            <w:pPr>
              <w:rPr>
                <w:rFonts w:ascii="Calibri" w:hAnsi="Calibri" w:cs="Calibri"/>
                <w:szCs w:val="20"/>
              </w:rPr>
            </w:pPr>
          </w:p>
          <w:p w14:paraId="756F0996" w14:textId="77777777" w:rsidR="00D93167" w:rsidRPr="004636B2" w:rsidRDefault="0039041D" w:rsidP="004636B2">
            <w:pPr>
              <w:rPr>
                <w:rFonts w:ascii="Calibri" w:hAnsi="Calibri" w:cs="Calibri"/>
                <w:szCs w:val="20"/>
              </w:rPr>
            </w:pPr>
            <w:r w:rsidRPr="004636B2">
              <w:rPr>
                <w:rFonts w:ascii="Calibri" w:hAnsi="Calibri" w:cs="Calibri"/>
                <w:szCs w:val="20"/>
              </w:rPr>
              <w:t>1. Access and Personnel Movement Coordination (approximately 50%)</w:t>
            </w:r>
          </w:p>
          <w:p w14:paraId="3FCFC34B" w14:textId="77777777" w:rsidR="00D93167" w:rsidRPr="004636B2" w:rsidRDefault="0039041D" w:rsidP="004636B2">
            <w:pPr>
              <w:rPr>
                <w:rFonts w:ascii="Calibri" w:hAnsi="Calibri" w:cs="Calibri"/>
                <w:szCs w:val="20"/>
              </w:rPr>
            </w:pPr>
            <w:r w:rsidRPr="004636B2">
              <w:rPr>
                <w:rFonts w:ascii="Calibri" w:hAnsi="Calibri" w:cs="Calibri"/>
                <w:szCs w:val="20"/>
              </w:rPr>
              <w:t>2. Security Planning, Safety and Security Services, and Security Networking (approximately 35%)</w:t>
            </w:r>
          </w:p>
          <w:p w14:paraId="2083DB35" w14:textId="77777777" w:rsidR="00D93167" w:rsidRPr="004636B2" w:rsidRDefault="0039041D" w:rsidP="004636B2">
            <w:pPr>
              <w:rPr>
                <w:rFonts w:ascii="Calibri" w:hAnsi="Calibri" w:cs="Calibri"/>
                <w:szCs w:val="20"/>
              </w:rPr>
            </w:pPr>
            <w:r w:rsidRPr="004636B2">
              <w:rPr>
                <w:rFonts w:ascii="Calibri" w:hAnsi="Calibri" w:cs="Calibri"/>
                <w:szCs w:val="20"/>
              </w:rPr>
              <w:t>3. Administrative, Personnel Accountability and Information Support (approximately 15%)</w:t>
            </w:r>
          </w:p>
          <w:p w14:paraId="6EF3C4FA" w14:textId="77777777" w:rsidR="00D93167" w:rsidRPr="004636B2" w:rsidRDefault="0039041D" w:rsidP="004636B2">
            <w:pPr>
              <w:rPr>
                <w:rFonts w:ascii="Calibri" w:hAnsi="Calibri" w:cs="Calibri"/>
                <w:szCs w:val="20"/>
              </w:rPr>
            </w:pPr>
            <w:r w:rsidRPr="004636B2">
              <w:rPr>
                <w:rFonts w:ascii="Calibri" w:hAnsi="Calibri" w:cs="Calibri"/>
                <w:szCs w:val="20"/>
              </w:rPr>
              <w:t>4. Knowledge Management and Capacity Building (integrated within security responsibilities)</w:t>
            </w:r>
          </w:p>
          <w:p w14:paraId="7D7D3440" w14:textId="77777777" w:rsidR="004636B2" w:rsidRPr="004636B2" w:rsidRDefault="004636B2" w:rsidP="004636B2">
            <w:pPr>
              <w:rPr>
                <w:rFonts w:ascii="Calibri" w:hAnsi="Calibri" w:cs="Calibri"/>
                <w:szCs w:val="20"/>
              </w:rPr>
            </w:pPr>
          </w:p>
        </w:tc>
      </w:tr>
      <w:tr w:rsidR="00D93167" w:rsidRPr="004636B2" w14:paraId="47CAD42F" w14:textId="77777777">
        <w:tc>
          <w:tcPr>
            <w:tcW w:w="8856" w:type="dxa"/>
            <w:tcBorders>
              <w:top w:val="single" w:sz="4" w:space="0" w:color="000000"/>
              <w:left w:val="single" w:sz="4" w:space="0" w:color="000000"/>
              <w:bottom w:val="single" w:sz="4" w:space="0" w:color="000000"/>
              <w:right w:val="single" w:sz="4" w:space="0" w:color="000000"/>
            </w:tcBorders>
          </w:tcPr>
          <w:p w14:paraId="0FC51F03" w14:textId="77777777" w:rsidR="00D93167" w:rsidRPr="004636B2" w:rsidRDefault="0039041D" w:rsidP="004636B2">
            <w:pPr>
              <w:rPr>
                <w:rFonts w:ascii="Calibri" w:hAnsi="Calibri" w:cs="Calibri"/>
                <w:b/>
                <w:szCs w:val="20"/>
              </w:rPr>
            </w:pPr>
            <w:r w:rsidRPr="004636B2">
              <w:rPr>
                <w:rFonts w:ascii="Calibri" w:hAnsi="Calibri" w:cs="Calibri"/>
                <w:b/>
                <w:szCs w:val="20"/>
              </w:rPr>
              <w:t>1. Access and Personnel Movement Coordination (approximately 50%)</w:t>
            </w:r>
          </w:p>
          <w:p w14:paraId="4AD83A58" w14:textId="77777777" w:rsidR="004636B2" w:rsidRPr="004636B2" w:rsidRDefault="004636B2" w:rsidP="004636B2">
            <w:pPr>
              <w:rPr>
                <w:rFonts w:ascii="Calibri" w:hAnsi="Calibri" w:cs="Calibri"/>
                <w:szCs w:val="20"/>
              </w:rPr>
            </w:pPr>
          </w:p>
          <w:p w14:paraId="1843678C" w14:textId="77777777" w:rsidR="00D93167" w:rsidRPr="004636B2" w:rsidRDefault="0039041D" w:rsidP="004636B2">
            <w:pPr>
              <w:rPr>
                <w:rFonts w:ascii="Calibri" w:hAnsi="Calibri" w:cs="Calibri"/>
                <w:szCs w:val="20"/>
              </w:rPr>
            </w:pPr>
            <w:r w:rsidRPr="004636B2">
              <w:rPr>
                <w:rFonts w:ascii="Calibri" w:hAnsi="Calibri" w:cs="Calibri"/>
                <w:szCs w:val="20"/>
              </w:rPr>
              <w:t>•  Coordinate and facilitate UNICEF staff rotations and movements into and out of Gaza, consolidating staff requests, deployment preferences, anticipated movement dates and operational requirements.</w:t>
            </w:r>
          </w:p>
          <w:p w14:paraId="6CE814D6" w14:textId="7C65CFB6" w:rsidR="00D93167" w:rsidRPr="004636B2" w:rsidRDefault="0039041D" w:rsidP="004636B2">
            <w:pPr>
              <w:rPr>
                <w:rFonts w:ascii="Calibri" w:hAnsi="Calibri" w:cs="Calibri"/>
                <w:szCs w:val="20"/>
              </w:rPr>
            </w:pPr>
            <w:r w:rsidRPr="004636B2">
              <w:rPr>
                <w:rFonts w:ascii="Calibri" w:hAnsi="Calibri" w:cs="Calibri"/>
                <w:szCs w:val="20"/>
              </w:rPr>
              <w:t xml:space="preserve">•  Liaise with the </w:t>
            </w:r>
            <w:r w:rsidR="004636B2" w:rsidRPr="004636B2">
              <w:rPr>
                <w:rFonts w:ascii="Calibri" w:hAnsi="Calibri" w:cs="Calibri"/>
                <w:szCs w:val="20"/>
              </w:rPr>
              <w:t>Access</w:t>
            </w:r>
            <w:r w:rsidRPr="004636B2">
              <w:rPr>
                <w:rFonts w:ascii="Calibri" w:hAnsi="Calibri" w:cs="Calibri"/>
                <w:szCs w:val="20"/>
              </w:rPr>
              <w:t xml:space="preserve"> Security Unit (ASU), UNICEF Gaza team and other relevant UN agencies and counterparts to coordinate the practical arrangements for planned movements and rotations.</w:t>
            </w:r>
          </w:p>
          <w:p w14:paraId="1E7451AD" w14:textId="77777777" w:rsidR="00D93167" w:rsidRPr="004636B2" w:rsidRDefault="0039041D" w:rsidP="004636B2">
            <w:pPr>
              <w:rPr>
                <w:rFonts w:ascii="Calibri" w:hAnsi="Calibri" w:cs="Calibri"/>
                <w:szCs w:val="20"/>
              </w:rPr>
            </w:pPr>
            <w:r w:rsidRPr="004636B2">
              <w:rPr>
                <w:rFonts w:ascii="Calibri" w:hAnsi="Calibri" w:cs="Calibri"/>
                <w:szCs w:val="20"/>
              </w:rPr>
              <w:t>•  Coordinate with Gaza-based colleagues to confirm accommodation capacity and other relevant deployment constraints, and integrate these into movement planning.</w:t>
            </w:r>
          </w:p>
          <w:p w14:paraId="6F6E1E1B" w14:textId="77777777" w:rsidR="00D93167" w:rsidRPr="004636B2" w:rsidRDefault="0039041D" w:rsidP="004636B2">
            <w:pPr>
              <w:rPr>
                <w:rFonts w:ascii="Calibri" w:hAnsi="Calibri" w:cs="Calibri"/>
                <w:szCs w:val="20"/>
              </w:rPr>
            </w:pPr>
            <w:r w:rsidRPr="004636B2">
              <w:rPr>
                <w:rFonts w:ascii="Calibri" w:hAnsi="Calibri" w:cs="Calibri"/>
                <w:szCs w:val="20"/>
              </w:rPr>
              <w:t>•  Maintain up-to-date rotation plans, movement schedules and accurate tracking records; verify information, identify discrepancies and escalate potential scheduling or access problems promptly.</w:t>
            </w:r>
          </w:p>
          <w:p w14:paraId="6E85DDDA" w14:textId="77777777" w:rsidR="00D93167" w:rsidRPr="004636B2" w:rsidRDefault="0039041D" w:rsidP="004636B2">
            <w:pPr>
              <w:rPr>
                <w:rFonts w:ascii="Calibri" w:hAnsi="Calibri" w:cs="Calibri"/>
                <w:szCs w:val="20"/>
              </w:rPr>
            </w:pPr>
            <w:r w:rsidRPr="004636B2">
              <w:rPr>
                <w:rFonts w:ascii="Calibri" w:hAnsi="Calibri" w:cs="Calibri"/>
                <w:szCs w:val="20"/>
              </w:rPr>
              <w:t>•  Provide timely and clear movement-related information to staff, follow up changes and ensure relevant personnel are included in requested or confirmed rotation arrangements.</w:t>
            </w:r>
          </w:p>
          <w:p w14:paraId="209CF1B4" w14:textId="77777777" w:rsidR="00D93167" w:rsidRPr="004636B2" w:rsidRDefault="0039041D" w:rsidP="004636B2">
            <w:pPr>
              <w:rPr>
                <w:rFonts w:ascii="Calibri" w:hAnsi="Calibri" w:cs="Calibri"/>
                <w:szCs w:val="20"/>
              </w:rPr>
            </w:pPr>
            <w:r w:rsidRPr="004636B2">
              <w:rPr>
                <w:rFonts w:ascii="Calibri" w:hAnsi="Calibri" w:cs="Calibri"/>
                <w:szCs w:val="20"/>
              </w:rPr>
              <w:t xml:space="preserve">•  Coordinate with </w:t>
            </w:r>
            <w:proofErr w:type="spellStart"/>
            <w:r w:rsidRPr="004636B2">
              <w:rPr>
                <w:rFonts w:ascii="Calibri" w:hAnsi="Calibri" w:cs="Calibri"/>
                <w:szCs w:val="20"/>
              </w:rPr>
              <w:t>programme</w:t>
            </w:r>
            <w:proofErr w:type="spellEnd"/>
            <w:r w:rsidRPr="004636B2">
              <w:rPr>
                <w:rFonts w:ascii="Calibri" w:hAnsi="Calibri" w:cs="Calibri"/>
                <w:szCs w:val="20"/>
              </w:rPr>
              <w:t>, operations, administration and security colleagues at all levels to support smooth movement arrangements and resolve practical coordination issues.</w:t>
            </w:r>
          </w:p>
          <w:p w14:paraId="3FF14375" w14:textId="77777777" w:rsidR="00D93167" w:rsidRPr="004636B2" w:rsidRDefault="0039041D" w:rsidP="004636B2">
            <w:pPr>
              <w:rPr>
                <w:rFonts w:ascii="Calibri" w:hAnsi="Calibri" w:cs="Calibri"/>
                <w:szCs w:val="20"/>
              </w:rPr>
            </w:pPr>
            <w:r w:rsidRPr="004636B2">
              <w:rPr>
                <w:rFonts w:ascii="Calibri" w:hAnsi="Calibri" w:cs="Calibri"/>
                <w:szCs w:val="20"/>
              </w:rPr>
              <w:t>•  Support urgent or time-sensitive movements and respond to operational changes, including outside normal working hours when required and in line with approved arrangements.</w:t>
            </w:r>
          </w:p>
          <w:p w14:paraId="25B5BAC5" w14:textId="77777777" w:rsidR="00D93167" w:rsidRPr="004636B2" w:rsidRDefault="0039041D" w:rsidP="004636B2">
            <w:pPr>
              <w:rPr>
                <w:rFonts w:ascii="Calibri" w:hAnsi="Calibri" w:cs="Calibri"/>
                <w:szCs w:val="20"/>
              </w:rPr>
            </w:pPr>
            <w:r w:rsidRPr="004636B2">
              <w:rPr>
                <w:rFonts w:ascii="Calibri" w:hAnsi="Calibri" w:cs="Calibri"/>
                <w:szCs w:val="20"/>
              </w:rPr>
              <w:t xml:space="preserve">•  Refer movement decisions, security approvals, access </w:t>
            </w:r>
            <w:proofErr w:type="spellStart"/>
            <w:r w:rsidRPr="004636B2">
              <w:rPr>
                <w:rFonts w:ascii="Calibri" w:hAnsi="Calibri" w:cs="Calibri"/>
                <w:szCs w:val="20"/>
              </w:rPr>
              <w:t>authorisations</w:t>
            </w:r>
            <w:proofErr w:type="spellEnd"/>
            <w:r w:rsidRPr="004636B2">
              <w:rPr>
                <w:rFonts w:ascii="Calibri" w:hAnsi="Calibri" w:cs="Calibri"/>
                <w:szCs w:val="20"/>
              </w:rPr>
              <w:t xml:space="preserve"> and exceptions to designated officials; keep relevant records of communications and approved arrangements.</w:t>
            </w:r>
          </w:p>
        </w:tc>
      </w:tr>
      <w:tr w:rsidR="00D93167" w:rsidRPr="004636B2" w14:paraId="11688DA7" w14:textId="77777777">
        <w:tc>
          <w:tcPr>
            <w:tcW w:w="8856" w:type="dxa"/>
            <w:tcBorders>
              <w:top w:val="single" w:sz="4" w:space="0" w:color="000000"/>
              <w:left w:val="single" w:sz="4" w:space="0" w:color="000000"/>
              <w:bottom w:val="single" w:sz="4" w:space="0" w:color="000000"/>
              <w:right w:val="single" w:sz="4" w:space="0" w:color="000000"/>
            </w:tcBorders>
          </w:tcPr>
          <w:p w14:paraId="4B3AE6E4" w14:textId="77777777" w:rsidR="00D93167" w:rsidRPr="004636B2" w:rsidRDefault="0039041D" w:rsidP="004636B2">
            <w:pPr>
              <w:rPr>
                <w:rFonts w:ascii="Calibri" w:hAnsi="Calibri" w:cs="Calibri"/>
                <w:b/>
                <w:szCs w:val="20"/>
              </w:rPr>
            </w:pPr>
            <w:r w:rsidRPr="004636B2">
              <w:rPr>
                <w:rFonts w:ascii="Calibri" w:hAnsi="Calibri" w:cs="Calibri"/>
                <w:b/>
                <w:szCs w:val="20"/>
              </w:rPr>
              <w:t>2. Security Planning, Safety and Security Services, and Security Networking (approximately 35%)</w:t>
            </w:r>
          </w:p>
          <w:p w14:paraId="1DB46489" w14:textId="77777777" w:rsidR="004636B2" w:rsidRPr="004636B2" w:rsidRDefault="004636B2" w:rsidP="004636B2">
            <w:pPr>
              <w:rPr>
                <w:rFonts w:ascii="Calibri" w:hAnsi="Calibri" w:cs="Calibri"/>
                <w:szCs w:val="20"/>
              </w:rPr>
            </w:pPr>
          </w:p>
          <w:p w14:paraId="2DB88E2C" w14:textId="77777777" w:rsidR="00D93167" w:rsidRPr="004636B2" w:rsidRDefault="0039041D" w:rsidP="004636B2">
            <w:pPr>
              <w:rPr>
                <w:rFonts w:ascii="Calibri" w:hAnsi="Calibri" w:cs="Calibri"/>
                <w:szCs w:val="20"/>
              </w:rPr>
            </w:pPr>
            <w:r w:rsidRPr="004636B2">
              <w:rPr>
                <w:rFonts w:ascii="Calibri" w:hAnsi="Calibri" w:cs="Calibri"/>
                <w:szCs w:val="20"/>
              </w:rPr>
              <w:t>•  Support the supervisor administratively and logistically in security planning for UNICEF personnel and eligible family members and protection of premises, assets and resources in accordance with UN and UNICEF Security Management Systems.</w:t>
            </w:r>
          </w:p>
          <w:p w14:paraId="1C33038E" w14:textId="77777777" w:rsidR="00D93167" w:rsidRPr="004636B2" w:rsidRDefault="0039041D" w:rsidP="004636B2">
            <w:pPr>
              <w:rPr>
                <w:rFonts w:ascii="Calibri" w:hAnsi="Calibri" w:cs="Calibri"/>
                <w:szCs w:val="20"/>
              </w:rPr>
            </w:pPr>
            <w:r w:rsidRPr="004636B2">
              <w:rPr>
                <w:rFonts w:ascii="Calibri" w:hAnsi="Calibri" w:cs="Calibri"/>
                <w:szCs w:val="20"/>
              </w:rPr>
              <w:t>•  Collect and maintain information supporting the UN Country Security Plan, applicable security standards and residential security measures, security assessments and relevant security instructions.</w:t>
            </w:r>
          </w:p>
          <w:p w14:paraId="6C1C22B2" w14:textId="77777777" w:rsidR="00D93167" w:rsidRPr="004636B2" w:rsidRDefault="0039041D" w:rsidP="004636B2">
            <w:pPr>
              <w:rPr>
                <w:rFonts w:ascii="Calibri" w:hAnsi="Calibri" w:cs="Calibri"/>
                <w:szCs w:val="20"/>
              </w:rPr>
            </w:pPr>
            <w:r w:rsidRPr="004636B2">
              <w:rPr>
                <w:rFonts w:ascii="Calibri" w:hAnsi="Calibri" w:cs="Calibri"/>
                <w:szCs w:val="20"/>
              </w:rPr>
              <w:t>•  Assist in the preparation and upkeep of routine security documentation, contingency, fire and evacuation plans, and security incident reports and returns.</w:t>
            </w:r>
          </w:p>
          <w:p w14:paraId="0E6BE4C7" w14:textId="77777777" w:rsidR="00D93167" w:rsidRPr="004636B2" w:rsidRDefault="0039041D" w:rsidP="004636B2">
            <w:pPr>
              <w:rPr>
                <w:rFonts w:ascii="Calibri" w:hAnsi="Calibri" w:cs="Calibri"/>
                <w:szCs w:val="20"/>
              </w:rPr>
            </w:pPr>
            <w:r w:rsidRPr="004636B2">
              <w:rPr>
                <w:rFonts w:ascii="Calibri" w:hAnsi="Calibri" w:cs="Calibri"/>
                <w:szCs w:val="20"/>
              </w:rPr>
              <w:t>•  Monitor local security developments through media and established networks and provide timely factual updates and emerging concerns to the supervisor.</w:t>
            </w:r>
          </w:p>
          <w:p w14:paraId="5C345F2A" w14:textId="77777777" w:rsidR="00D93167" w:rsidRPr="004636B2" w:rsidRDefault="0039041D" w:rsidP="004636B2">
            <w:pPr>
              <w:rPr>
                <w:rFonts w:ascii="Calibri" w:hAnsi="Calibri" w:cs="Calibri"/>
                <w:szCs w:val="20"/>
              </w:rPr>
            </w:pPr>
            <w:r w:rsidRPr="004636B2">
              <w:rPr>
                <w:rFonts w:ascii="Calibri" w:hAnsi="Calibri" w:cs="Calibri"/>
                <w:szCs w:val="20"/>
              </w:rPr>
              <w:t>•  Assist with security arrangements supporting UNICEF personnel, premises and operations, and provide routine technical and operational support to contracted security providers as directed.</w:t>
            </w:r>
          </w:p>
          <w:p w14:paraId="6033A2ED" w14:textId="77777777" w:rsidR="00D93167" w:rsidRPr="004636B2" w:rsidRDefault="0039041D" w:rsidP="004636B2">
            <w:pPr>
              <w:rPr>
                <w:rFonts w:ascii="Calibri" w:hAnsi="Calibri" w:cs="Calibri"/>
                <w:szCs w:val="20"/>
              </w:rPr>
            </w:pPr>
            <w:r w:rsidRPr="004636B2">
              <w:rPr>
                <w:rFonts w:ascii="Calibri" w:hAnsi="Calibri" w:cs="Calibri"/>
                <w:szCs w:val="20"/>
              </w:rPr>
              <w:t>•  Under direct supervisory guidance, disseminate relevant security instructions and emergency procedures to personnel and eligible family members.</w:t>
            </w:r>
          </w:p>
          <w:p w14:paraId="37FE41AE" w14:textId="77777777" w:rsidR="00D93167" w:rsidRPr="004636B2" w:rsidRDefault="0039041D" w:rsidP="004636B2">
            <w:pPr>
              <w:rPr>
                <w:rFonts w:ascii="Calibri" w:hAnsi="Calibri" w:cs="Calibri"/>
                <w:szCs w:val="20"/>
              </w:rPr>
            </w:pPr>
            <w:r w:rsidRPr="004636B2">
              <w:rPr>
                <w:rFonts w:ascii="Calibri" w:hAnsi="Calibri" w:cs="Calibri"/>
                <w:szCs w:val="20"/>
              </w:rPr>
              <w:t xml:space="preserve">•  Support the establishment, maintenance and periodic testing of communications and warden systems and help </w:t>
            </w:r>
            <w:proofErr w:type="spellStart"/>
            <w:r w:rsidRPr="004636B2">
              <w:rPr>
                <w:rFonts w:ascii="Calibri" w:hAnsi="Calibri" w:cs="Calibri"/>
                <w:szCs w:val="20"/>
              </w:rPr>
              <w:t>organise</w:t>
            </w:r>
            <w:proofErr w:type="spellEnd"/>
            <w:r w:rsidRPr="004636B2">
              <w:rPr>
                <w:rFonts w:ascii="Calibri" w:hAnsi="Calibri" w:cs="Calibri"/>
                <w:szCs w:val="20"/>
              </w:rPr>
              <w:t xml:space="preserve"> security contingency exercises.</w:t>
            </w:r>
          </w:p>
          <w:p w14:paraId="302A730C" w14:textId="77777777" w:rsidR="00D93167" w:rsidRPr="004636B2" w:rsidRDefault="0039041D" w:rsidP="004636B2">
            <w:pPr>
              <w:rPr>
                <w:rFonts w:ascii="Calibri" w:hAnsi="Calibri" w:cs="Calibri"/>
                <w:szCs w:val="20"/>
              </w:rPr>
            </w:pPr>
            <w:r w:rsidRPr="004636B2">
              <w:rPr>
                <w:rFonts w:ascii="Calibri" w:hAnsi="Calibri" w:cs="Calibri"/>
                <w:szCs w:val="20"/>
              </w:rPr>
              <w:t>•  Conduct residential physical security surveys of international personnel residences, as required and under the applicable security framework.</w:t>
            </w:r>
          </w:p>
          <w:p w14:paraId="678C6E18" w14:textId="77777777" w:rsidR="00D93167" w:rsidRPr="004636B2" w:rsidRDefault="0039041D" w:rsidP="004636B2">
            <w:pPr>
              <w:rPr>
                <w:rFonts w:ascii="Calibri" w:hAnsi="Calibri" w:cs="Calibri"/>
                <w:szCs w:val="20"/>
              </w:rPr>
            </w:pPr>
            <w:r w:rsidRPr="004636B2">
              <w:rPr>
                <w:rFonts w:ascii="Calibri" w:hAnsi="Calibri" w:cs="Calibri"/>
                <w:szCs w:val="20"/>
              </w:rPr>
              <w:t>•  Under the guidance of the supervisor, liaise with UNDSS, relevant UN security counterparts, local authorities and other appropriate stakeholders on security-related coordination.</w:t>
            </w:r>
          </w:p>
        </w:tc>
      </w:tr>
      <w:tr w:rsidR="00D93167" w:rsidRPr="004636B2" w14:paraId="03E6A17D" w14:textId="77777777">
        <w:tc>
          <w:tcPr>
            <w:tcW w:w="8856" w:type="dxa"/>
            <w:tcBorders>
              <w:top w:val="single" w:sz="4" w:space="0" w:color="000000"/>
              <w:left w:val="single" w:sz="4" w:space="0" w:color="000000"/>
              <w:bottom w:val="single" w:sz="4" w:space="0" w:color="000000"/>
              <w:right w:val="single" w:sz="4" w:space="0" w:color="000000"/>
            </w:tcBorders>
          </w:tcPr>
          <w:p w14:paraId="730EE79A" w14:textId="77777777" w:rsidR="00D93167" w:rsidRPr="004636B2" w:rsidRDefault="0039041D" w:rsidP="004636B2">
            <w:pPr>
              <w:rPr>
                <w:rFonts w:ascii="Calibri" w:hAnsi="Calibri" w:cs="Calibri"/>
                <w:b/>
                <w:szCs w:val="20"/>
              </w:rPr>
            </w:pPr>
            <w:r w:rsidRPr="004636B2">
              <w:rPr>
                <w:rFonts w:ascii="Calibri" w:hAnsi="Calibri" w:cs="Calibri"/>
                <w:b/>
                <w:szCs w:val="20"/>
              </w:rPr>
              <w:t>3. Administrative, Personnel Accountability and Information Support (approximately 15%)</w:t>
            </w:r>
          </w:p>
          <w:p w14:paraId="02E823F9" w14:textId="77777777" w:rsidR="004636B2" w:rsidRPr="004636B2" w:rsidRDefault="004636B2" w:rsidP="004636B2">
            <w:pPr>
              <w:rPr>
                <w:rFonts w:ascii="Calibri" w:hAnsi="Calibri" w:cs="Calibri"/>
                <w:szCs w:val="20"/>
              </w:rPr>
            </w:pPr>
          </w:p>
          <w:p w14:paraId="1DD7F808" w14:textId="77777777" w:rsidR="00D93167" w:rsidRPr="004636B2" w:rsidRDefault="0039041D" w:rsidP="004636B2">
            <w:pPr>
              <w:rPr>
                <w:rFonts w:ascii="Calibri" w:hAnsi="Calibri" w:cs="Calibri"/>
                <w:szCs w:val="20"/>
              </w:rPr>
            </w:pPr>
            <w:r w:rsidRPr="004636B2">
              <w:rPr>
                <w:rFonts w:ascii="Calibri" w:hAnsi="Calibri" w:cs="Calibri"/>
                <w:szCs w:val="20"/>
              </w:rPr>
              <w:t>•  Maintain and regularly update the West Bank mission matrix and liaise with sections to obtain and verify information on planned and undertaken missions.</w:t>
            </w:r>
          </w:p>
          <w:p w14:paraId="015312C4" w14:textId="77777777" w:rsidR="00D93167" w:rsidRPr="004636B2" w:rsidRDefault="0039041D" w:rsidP="004636B2">
            <w:pPr>
              <w:rPr>
                <w:rFonts w:ascii="Calibri" w:hAnsi="Calibri" w:cs="Calibri"/>
                <w:szCs w:val="20"/>
              </w:rPr>
            </w:pPr>
            <w:r w:rsidRPr="004636B2">
              <w:rPr>
                <w:rFonts w:ascii="Calibri" w:hAnsi="Calibri" w:cs="Calibri"/>
                <w:szCs w:val="20"/>
              </w:rPr>
              <w:lastRenderedPageBreak/>
              <w:t>•  Maintain accurate and current UNICEF personnel presence and warden lists across the area of responsibility.</w:t>
            </w:r>
          </w:p>
          <w:p w14:paraId="6B03A418" w14:textId="77777777" w:rsidR="00D93167" w:rsidRPr="004636B2" w:rsidRDefault="0039041D" w:rsidP="004636B2">
            <w:pPr>
              <w:rPr>
                <w:rFonts w:ascii="Calibri" w:hAnsi="Calibri" w:cs="Calibri"/>
                <w:szCs w:val="20"/>
              </w:rPr>
            </w:pPr>
            <w:r w:rsidRPr="004636B2">
              <w:rPr>
                <w:rFonts w:ascii="Calibri" w:hAnsi="Calibri" w:cs="Calibri"/>
                <w:szCs w:val="20"/>
              </w:rPr>
              <w:t>•  Compile and share UNICEF personnel presence figures with UNDSS on a weekly basis, following established office procedures.</w:t>
            </w:r>
          </w:p>
          <w:p w14:paraId="05BB2416" w14:textId="77777777" w:rsidR="00D93167" w:rsidRPr="004636B2" w:rsidRDefault="0039041D" w:rsidP="004636B2">
            <w:pPr>
              <w:rPr>
                <w:rFonts w:ascii="Calibri" w:hAnsi="Calibri" w:cs="Calibri"/>
                <w:szCs w:val="20"/>
              </w:rPr>
            </w:pPr>
            <w:r w:rsidRPr="004636B2">
              <w:rPr>
                <w:rFonts w:ascii="Calibri" w:hAnsi="Calibri" w:cs="Calibri"/>
                <w:szCs w:val="20"/>
              </w:rPr>
              <w:t>•  Support personnel headcounts and accountability exercises, including reconciling available records and highlighting gaps for follow-up.</w:t>
            </w:r>
          </w:p>
          <w:p w14:paraId="77640647" w14:textId="77777777" w:rsidR="00D93167" w:rsidRPr="004636B2" w:rsidRDefault="0039041D" w:rsidP="004636B2">
            <w:pPr>
              <w:rPr>
                <w:rFonts w:ascii="Calibri" w:hAnsi="Calibri" w:cs="Calibri"/>
                <w:szCs w:val="20"/>
              </w:rPr>
            </w:pPr>
            <w:r w:rsidRPr="004636B2">
              <w:rPr>
                <w:rFonts w:ascii="Calibri" w:hAnsi="Calibri" w:cs="Calibri"/>
                <w:szCs w:val="20"/>
              </w:rPr>
              <w:t>•  Maintain orderly records, trackers and relevant correspondence for movement, mission and personnel-accountability processes, with appropriate confidentiality and attention to accuracy.</w:t>
            </w:r>
          </w:p>
          <w:p w14:paraId="5351CB07" w14:textId="77777777" w:rsidR="00D93167" w:rsidRPr="004636B2" w:rsidRDefault="0039041D" w:rsidP="004636B2">
            <w:pPr>
              <w:rPr>
                <w:rFonts w:ascii="Calibri" w:hAnsi="Calibri" w:cs="Calibri"/>
                <w:szCs w:val="20"/>
              </w:rPr>
            </w:pPr>
            <w:r w:rsidRPr="004636B2">
              <w:rPr>
                <w:rFonts w:ascii="Calibri" w:hAnsi="Calibri" w:cs="Calibri"/>
                <w:szCs w:val="20"/>
              </w:rPr>
              <w:t>•  Provide other related routine administrative and logistical assistance to the Security/Operations team as assigned.</w:t>
            </w:r>
          </w:p>
        </w:tc>
      </w:tr>
      <w:tr w:rsidR="00D93167" w:rsidRPr="004636B2" w14:paraId="776BC6C8" w14:textId="77777777">
        <w:tc>
          <w:tcPr>
            <w:tcW w:w="8856" w:type="dxa"/>
            <w:tcBorders>
              <w:top w:val="single" w:sz="4" w:space="0" w:color="000000"/>
              <w:left w:val="single" w:sz="4" w:space="0" w:color="000000"/>
              <w:bottom w:val="single" w:sz="4" w:space="0" w:color="000000"/>
              <w:right w:val="single" w:sz="4" w:space="0" w:color="000000"/>
            </w:tcBorders>
          </w:tcPr>
          <w:p w14:paraId="41CDF900" w14:textId="77777777" w:rsidR="00D93167" w:rsidRPr="004636B2" w:rsidRDefault="0039041D" w:rsidP="004636B2">
            <w:pPr>
              <w:rPr>
                <w:rFonts w:ascii="Calibri" w:hAnsi="Calibri" w:cs="Calibri"/>
                <w:b/>
                <w:szCs w:val="20"/>
              </w:rPr>
            </w:pPr>
            <w:r w:rsidRPr="004636B2">
              <w:rPr>
                <w:rFonts w:ascii="Calibri" w:hAnsi="Calibri" w:cs="Calibri"/>
                <w:b/>
                <w:szCs w:val="20"/>
              </w:rPr>
              <w:lastRenderedPageBreak/>
              <w:t>4. Knowledge Management and Capacity Building (within the security allocation)</w:t>
            </w:r>
          </w:p>
          <w:p w14:paraId="3215DB69" w14:textId="77777777" w:rsidR="004636B2" w:rsidRPr="004636B2" w:rsidRDefault="004636B2" w:rsidP="004636B2">
            <w:pPr>
              <w:rPr>
                <w:rFonts w:ascii="Calibri" w:hAnsi="Calibri" w:cs="Calibri"/>
                <w:szCs w:val="20"/>
              </w:rPr>
            </w:pPr>
          </w:p>
          <w:p w14:paraId="15D63E82" w14:textId="77777777" w:rsidR="00D93167" w:rsidRPr="004636B2" w:rsidRDefault="0039041D" w:rsidP="004636B2">
            <w:pPr>
              <w:rPr>
                <w:rFonts w:ascii="Calibri" w:hAnsi="Calibri" w:cs="Calibri"/>
                <w:szCs w:val="20"/>
              </w:rPr>
            </w:pPr>
            <w:r w:rsidRPr="004636B2">
              <w:rPr>
                <w:rFonts w:ascii="Calibri" w:hAnsi="Calibri" w:cs="Calibri"/>
                <w:szCs w:val="20"/>
              </w:rPr>
              <w:t>•  Coordinate with UNDSS, as required and under the supervisor’s guidance, to support completion of mandatory security training and briefings by UNICEF personnel.</w:t>
            </w:r>
          </w:p>
          <w:p w14:paraId="5728BBF8" w14:textId="77777777" w:rsidR="00D93167" w:rsidRPr="004636B2" w:rsidRDefault="0039041D" w:rsidP="004636B2">
            <w:pPr>
              <w:rPr>
                <w:rFonts w:ascii="Calibri" w:hAnsi="Calibri" w:cs="Calibri"/>
                <w:szCs w:val="20"/>
              </w:rPr>
            </w:pPr>
            <w:r w:rsidRPr="004636B2">
              <w:rPr>
                <w:rFonts w:ascii="Calibri" w:hAnsi="Calibri" w:cs="Calibri"/>
                <w:szCs w:val="20"/>
              </w:rPr>
              <w:t xml:space="preserve">•  Support country-level </w:t>
            </w:r>
            <w:proofErr w:type="spellStart"/>
            <w:r w:rsidRPr="004636B2">
              <w:rPr>
                <w:rFonts w:ascii="Calibri" w:hAnsi="Calibri" w:cs="Calibri"/>
                <w:szCs w:val="20"/>
              </w:rPr>
              <w:t>familiarisation</w:t>
            </w:r>
            <w:proofErr w:type="spellEnd"/>
            <w:r w:rsidRPr="004636B2">
              <w:rPr>
                <w:rFonts w:ascii="Calibri" w:hAnsi="Calibri" w:cs="Calibri"/>
                <w:szCs w:val="20"/>
              </w:rPr>
              <w:t xml:space="preserve"> sessions for contracted security guards concerning their UNICEF-related duties.</w:t>
            </w:r>
          </w:p>
          <w:p w14:paraId="50C00284" w14:textId="77777777" w:rsidR="00D93167" w:rsidRPr="004636B2" w:rsidRDefault="0039041D" w:rsidP="004636B2">
            <w:pPr>
              <w:rPr>
                <w:rFonts w:ascii="Calibri" w:hAnsi="Calibri" w:cs="Calibri"/>
                <w:szCs w:val="20"/>
              </w:rPr>
            </w:pPr>
            <w:r w:rsidRPr="004636B2">
              <w:rPr>
                <w:rFonts w:ascii="Calibri" w:hAnsi="Calibri" w:cs="Calibri"/>
                <w:szCs w:val="20"/>
              </w:rPr>
              <w:t xml:space="preserve">•  Support security </w:t>
            </w:r>
            <w:proofErr w:type="spellStart"/>
            <w:r w:rsidRPr="004636B2">
              <w:rPr>
                <w:rFonts w:ascii="Calibri" w:hAnsi="Calibri" w:cs="Calibri"/>
                <w:szCs w:val="20"/>
              </w:rPr>
              <w:t>familiarisation</w:t>
            </w:r>
            <w:proofErr w:type="spellEnd"/>
            <w:r w:rsidRPr="004636B2">
              <w:rPr>
                <w:rFonts w:ascii="Calibri" w:hAnsi="Calibri" w:cs="Calibri"/>
                <w:szCs w:val="20"/>
              </w:rPr>
              <w:t xml:space="preserve"> for drivers, including appropriate actions when confronted with security incidents while driving.</w:t>
            </w:r>
          </w:p>
          <w:p w14:paraId="712D7198" w14:textId="77777777" w:rsidR="00D93167" w:rsidRPr="004636B2" w:rsidRDefault="0039041D" w:rsidP="004636B2">
            <w:pPr>
              <w:rPr>
                <w:rFonts w:ascii="Calibri" w:hAnsi="Calibri" w:cs="Calibri"/>
                <w:szCs w:val="20"/>
              </w:rPr>
            </w:pPr>
            <w:r w:rsidRPr="004636B2">
              <w:rPr>
                <w:rFonts w:ascii="Calibri" w:hAnsi="Calibri" w:cs="Calibri"/>
                <w:szCs w:val="20"/>
              </w:rPr>
              <w:t>•  Assist with security training or briefings for UNICEF personnel and eligible family members, including local-language support where appropriate.</w:t>
            </w:r>
          </w:p>
        </w:tc>
      </w:tr>
    </w:tbl>
    <w:p w14:paraId="7CB5DC84" w14:textId="77777777" w:rsidR="00D93167" w:rsidRPr="004636B2" w:rsidRDefault="00D93167">
      <w:pPr>
        <w:rPr>
          <w:rFonts w:ascii="Calibri" w:hAnsi="Calibri" w:cs="Calibri"/>
          <w:szCs w:val="20"/>
        </w:rPr>
      </w:pPr>
    </w:p>
    <w:tbl>
      <w:tblPr>
        <w:tblW w:w="8856" w:type="dxa"/>
        <w:tblLayout w:type="fixed"/>
        <w:tblLook w:val="0000" w:firstRow="0" w:lastRow="0" w:firstColumn="0" w:lastColumn="0" w:noHBand="0" w:noVBand="0"/>
      </w:tblPr>
      <w:tblGrid>
        <w:gridCol w:w="8856"/>
      </w:tblGrid>
      <w:tr w:rsidR="00D93167" w:rsidRPr="004636B2" w14:paraId="6916ED7A"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67D9A983" w14:textId="77777777" w:rsidR="00D93167" w:rsidRPr="004636B2" w:rsidRDefault="00D93167">
            <w:pPr>
              <w:pStyle w:val="Heading1"/>
              <w:snapToGrid w:val="0"/>
              <w:rPr>
                <w:rFonts w:ascii="Calibri" w:hAnsi="Calibri" w:cs="Calibri"/>
                <w:sz w:val="20"/>
                <w:szCs w:val="20"/>
              </w:rPr>
            </w:pPr>
          </w:p>
          <w:p w14:paraId="244906A5" w14:textId="77777777" w:rsidR="00D93167" w:rsidRPr="004636B2" w:rsidRDefault="0039041D">
            <w:pPr>
              <w:pStyle w:val="Heading1"/>
              <w:rPr>
                <w:rFonts w:ascii="Calibri" w:hAnsi="Calibri" w:cs="Calibri"/>
                <w:sz w:val="20"/>
                <w:szCs w:val="20"/>
              </w:rPr>
            </w:pPr>
            <w:r w:rsidRPr="004636B2">
              <w:rPr>
                <w:rFonts w:ascii="Calibri" w:hAnsi="Calibri" w:cs="Calibri"/>
                <w:sz w:val="20"/>
                <w:szCs w:val="20"/>
              </w:rPr>
              <w:t xml:space="preserve">IV. Impact of Results </w:t>
            </w:r>
          </w:p>
          <w:p w14:paraId="2090ABAE" w14:textId="77777777" w:rsidR="00D93167" w:rsidRPr="004636B2" w:rsidRDefault="00D93167">
            <w:pPr>
              <w:pStyle w:val="Heading1"/>
              <w:rPr>
                <w:rFonts w:ascii="Calibri" w:hAnsi="Calibri" w:cs="Calibri"/>
                <w:b w:val="0"/>
                <w:bCs w:val="0"/>
                <w:i/>
                <w:iCs/>
                <w:sz w:val="20"/>
                <w:szCs w:val="20"/>
              </w:rPr>
            </w:pPr>
          </w:p>
        </w:tc>
      </w:tr>
      <w:tr w:rsidR="00D93167" w:rsidRPr="004636B2" w14:paraId="5B4CD8B0" w14:textId="77777777">
        <w:tc>
          <w:tcPr>
            <w:tcW w:w="8856" w:type="dxa"/>
            <w:tcBorders>
              <w:top w:val="single" w:sz="4" w:space="0" w:color="000000"/>
              <w:left w:val="single" w:sz="4" w:space="0" w:color="000000"/>
              <w:bottom w:val="single" w:sz="4" w:space="0" w:color="000000"/>
              <w:right w:val="single" w:sz="4" w:space="0" w:color="000000"/>
            </w:tcBorders>
          </w:tcPr>
          <w:p w14:paraId="2FA15529" w14:textId="77777777" w:rsidR="00D93167" w:rsidRPr="004636B2" w:rsidRDefault="0039041D">
            <w:pPr>
              <w:spacing w:after="80"/>
              <w:rPr>
                <w:rFonts w:ascii="Calibri" w:hAnsi="Calibri" w:cs="Calibri"/>
                <w:szCs w:val="20"/>
              </w:rPr>
            </w:pPr>
            <w:r w:rsidRPr="004636B2">
              <w:rPr>
                <w:rFonts w:ascii="Calibri" w:hAnsi="Calibri" w:cs="Calibri"/>
                <w:szCs w:val="20"/>
              </w:rPr>
              <w:t>Effective access and personnel movement coordination enables UNICEF to maintain a planned and accountable staff presence in Gaza, while reducing avoidable delays, omissions and operational costs. Reliable security support contributes to appropriate implementation of security measures protecting personnel, eligible family members, premises, assets and resources. Accurate mission tracking and personnel-accountability records strengthen operational continuity, staff awareness and the quality of information available to supervisors and UNDSS. The incumbent’s contribution is measured by the timeliness, accuracy, completeness and responsiveness of support within delegated authority.</w:t>
            </w:r>
          </w:p>
        </w:tc>
      </w:tr>
    </w:tbl>
    <w:p w14:paraId="2E21CD20" w14:textId="77777777" w:rsidR="00D93167" w:rsidRPr="004636B2" w:rsidRDefault="00D93167">
      <w:pPr>
        <w:rPr>
          <w:rFonts w:ascii="Calibri" w:hAnsi="Calibri" w:cs="Calibri"/>
          <w:szCs w:val="20"/>
        </w:rPr>
      </w:pPr>
    </w:p>
    <w:tbl>
      <w:tblPr>
        <w:tblW w:w="8856" w:type="dxa"/>
        <w:tblLayout w:type="fixed"/>
        <w:tblLook w:val="0000" w:firstRow="0" w:lastRow="0" w:firstColumn="0" w:lastColumn="0" w:noHBand="0" w:noVBand="0"/>
      </w:tblPr>
      <w:tblGrid>
        <w:gridCol w:w="8856"/>
      </w:tblGrid>
      <w:tr w:rsidR="00D93167" w:rsidRPr="004636B2" w14:paraId="101094D9"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61C721C2" w14:textId="77777777" w:rsidR="00D93167" w:rsidRPr="004636B2" w:rsidRDefault="00D93167">
            <w:pPr>
              <w:pStyle w:val="Heading1"/>
              <w:snapToGrid w:val="0"/>
              <w:rPr>
                <w:rFonts w:ascii="Calibri" w:hAnsi="Calibri" w:cs="Calibri"/>
                <w:sz w:val="20"/>
                <w:szCs w:val="20"/>
              </w:rPr>
            </w:pPr>
          </w:p>
          <w:p w14:paraId="2F670737" w14:textId="77777777" w:rsidR="00D93167" w:rsidRPr="004636B2" w:rsidRDefault="0039041D">
            <w:pPr>
              <w:pStyle w:val="Heading1"/>
              <w:rPr>
                <w:rFonts w:ascii="Calibri" w:hAnsi="Calibri" w:cs="Calibri"/>
                <w:sz w:val="20"/>
                <w:szCs w:val="20"/>
              </w:rPr>
            </w:pPr>
            <w:r w:rsidRPr="004636B2">
              <w:rPr>
                <w:rFonts w:ascii="Calibri" w:hAnsi="Calibri" w:cs="Calibri"/>
                <w:sz w:val="20"/>
                <w:szCs w:val="20"/>
              </w:rPr>
              <w:t xml:space="preserve">V. Capabilities Required </w:t>
            </w:r>
          </w:p>
          <w:p w14:paraId="1E8C8680" w14:textId="77777777" w:rsidR="00D93167" w:rsidRPr="004636B2" w:rsidRDefault="00D93167">
            <w:pPr>
              <w:pStyle w:val="Heading1"/>
              <w:rPr>
                <w:rFonts w:ascii="Calibri" w:hAnsi="Calibri" w:cs="Calibri"/>
                <w:b w:val="0"/>
                <w:bCs w:val="0"/>
                <w:i/>
                <w:iCs/>
                <w:sz w:val="20"/>
                <w:szCs w:val="20"/>
              </w:rPr>
            </w:pPr>
          </w:p>
        </w:tc>
      </w:tr>
      <w:tr w:rsidR="00D93167" w:rsidRPr="004636B2" w14:paraId="6101721F" w14:textId="77777777">
        <w:tc>
          <w:tcPr>
            <w:tcW w:w="8856" w:type="dxa"/>
            <w:tcBorders>
              <w:top w:val="single" w:sz="4" w:space="0" w:color="000000"/>
              <w:left w:val="single" w:sz="4" w:space="0" w:color="000000"/>
              <w:bottom w:val="single" w:sz="4" w:space="0" w:color="000000"/>
              <w:right w:val="single" w:sz="4" w:space="0" w:color="000000"/>
            </w:tcBorders>
          </w:tcPr>
          <w:p w14:paraId="672B1315" w14:textId="77777777" w:rsidR="00D93167" w:rsidRPr="004636B2" w:rsidRDefault="0039041D" w:rsidP="004636B2">
            <w:pPr>
              <w:rPr>
                <w:rFonts w:ascii="Calibri" w:hAnsi="Calibri" w:cs="Calibri"/>
                <w:szCs w:val="20"/>
              </w:rPr>
            </w:pPr>
            <w:r w:rsidRPr="004636B2">
              <w:rPr>
                <w:rFonts w:ascii="Calibri" w:hAnsi="Calibri" w:cs="Calibri"/>
                <w:szCs w:val="20"/>
              </w:rPr>
              <w:t>Project Management (3)</w:t>
            </w:r>
            <w:r w:rsidRPr="004636B2">
              <w:rPr>
                <w:rFonts w:ascii="Calibri" w:hAnsi="Calibri" w:cs="Calibri"/>
                <w:szCs w:val="20"/>
              </w:rPr>
              <w:br/>
              <w:t xml:space="preserve">Create project plans, objectives and deliverables </w:t>
            </w:r>
            <w:r w:rsidRPr="004636B2">
              <w:rPr>
                <w:rFonts w:ascii="Calibri" w:hAnsi="Calibri" w:cs="Calibri"/>
                <w:szCs w:val="20"/>
              </w:rPr>
              <w:br/>
              <w:t xml:space="preserve">Track and organize resources like time, budget, and team efforts </w:t>
            </w:r>
            <w:r w:rsidRPr="004636B2">
              <w:rPr>
                <w:rFonts w:ascii="Calibri" w:hAnsi="Calibri" w:cs="Calibri"/>
                <w:szCs w:val="20"/>
              </w:rPr>
              <w:br/>
              <w:t>Identify and report potential risks for further guidance</w:t>
            </w:r>
            <w:r w:rsidRPr="004636B2">
              <w:rPr>
                <w:rFonts w:ascii="Calibri" w:hAnsi="Calibri" w:cs="Calibri"/>
                <w:szCs w:val="20"/>
              </w:rPr>
              <w:br/>
            </w:r>
            <w:r w:rsidRPr="004636B2">
              <w:rPr>
                <w:rFonts w:ascii="Calibri" w:hAnsi="Calibri" w:cs="Calibri"/>
                <w:szCs w:val="20"/>
              </w:rPr>
              <w:br/>
              <w:t>Collaboration (3)</w:t>
            </w:r>
            <w:r w:rsidRPr="004636B2">
              <w:rPr>
                <w:rFonts w:ascii="Calibri" w:hAnsi="Calibri" w:cs="Calibri"/>
                <w:szCs w:val="20"/>
              </w:rPr>
              <w:br/>
              <w:t xml:space="preserve">Navigate organizational dynamics and adapt behavior to respond to different situations </w:t>
            </w:r>
            <w:r w:rsidRPr="004636B2">
              <w:rPr>
                <w:rFonts w:ascii="Calibri" w:hAnsi="Calibri" w:cs="Calibri"/>
                <w:szCs w:val="20"/>
              </w:rPr>
              <w:br/>
              <w:t xml:space="preserve">Choose appropriate words, tone and tailors' messages respectfully and persuasively to suit different audiences </w:t>
            </w:r>
            <w:r w:rsidRPr="004636B2">
              <w:rPr>
                <w:rFonts w:ascii="Calibri" w:hAnsi="Calibri" w:cs="Calibri"/>
                <w:szCs w:val="20"/>
              </w:rPr>
              <w:br/>
              <w:t xml:space="preserve">Write clear, concise and well-structured reports and documents using appropriate language </w:t>
            </w:r>
            <w:r w:rsidRPr="004636B2">
              <w:rPr>
                <w:rFonts w:ascii="Calibri" w:hAnsi="Calibri" w:cs="Calibri"/>
                <w:szCs w:val="20"/>
              </w:rPr>
              <w:br/>
              <w:t xml:space="preserve">Pay close attention to what others are saying, asking questions for clarification </w:t>
            </w:r>
            <w:r w:rsidRPr="004636B2">
              <w:rPr>
                <w:rFonts w:ascii="Calibri" w:hAnsi="Calibri" w:cs="Calibri"/>
                <w:szCs w:val="20"/>
              </w:rPr>
              <w:br/>
              <w:t xml:space="preserve">Present ideas and information clearly in front of groups </w:t>
            </w:r>
            <w:r w:rsidRPr="004636B2">
              <w:rPr>
                <w:rFonts w:ascii="Calibri" w:hAnsi="Calibri" w:cs="Calibri"/>
                <w:szCs w:val="20"/>
              </w:rPr>
              <w:br/>
            </w:r>
            <w:r w:rsidRPr="004636B2">
              <w:rPr>
                <w:rFonts w:ascii="Calibri" w:hAnsi="Calibri" w:cs="Calibri"/>
                <w:szCs w:val="20"/>
              </w:rPr>
              <w:br/>
              <w:t>Problem Solving (3)</w:t>
            </w:r>
            <w:r w:rsidRPr="004636B2">
              <w:rPr>
                <w:rFonts w:ascii="Calibri" w:hAnsi="Calibri" w:cs="Calibri"/>
                <w:szCs w:val="20"/>
              </w:rPr>
              <w:br/>
              <w:t xml:space="preserve">Analyze data, identify trends, patterns and anomalies </w:t>
            </w:r>
            <w:r w:rsidRPr="004636B2">
              <w:rPr>
                <w:rFonts w:ascii="Calibri" w:hAnsi="Calibri" w:cs="Calibri"/>
                <w:szCs w:val="20"/>
              </w:rPr>
              <w:br/>
              <w:t xml:space="preserve">Evaluate information, analyze problems, identify underlying causes and risks </w:t>
            </w:r>
            <w:r w:rsidRPr="004636B2">
              <w:rPr>
                <w:rFonts w:ascii="Calibri" w:hAnsi="Calibri" w:cs="Calibri"/>
                <w:szCs w:val="20"/>
              </w:rPr>
              <w:br/>
              <w:t xml:space="preserve">Summarize and communicate findings, focusing on actionable insights to support decision-making </w:t>
            </w:r>
            <w:r w:rsidRPr="004636B2">
              <w:rPr>
                <w:rFonts w:ascii="Calibri" w:hAnsi="Calibri" w:cs="Calibri"/>
                <w:szCs w:val="20"/>
              </w:rPr>
              <w:br/>
              <w:t xml:space="preserve">Make decisions in time-sensitive situations, even with incomplete information </w:t>
            </w:r>
            <w:r w:rsidRPr="004636B2">
              <w:rPr>
                <w:rFonts w:ascii="Calibri" w:hAnsi="Calibri" w:cs="Calibri"/>
                <w:szCs w:val="20"/>
              </w:rPr>
              <w:br/>
              <w:t>Assess the potential impact of solutions (costs, benefits and risks)</w:t>
            </w:r>
            <w:r w:rsidRPr="004636B2">
              <w:rPr>
                <w:rFonts w:ascii="Calibri" w:hAnsi="Calibri" w:cs="Calibri"/>
                <w:szCs w:val="20"/>
              </w:rPr>
              <w:br/>
            </w:r>
            <w:r w:rsidRPr="004636B2">
              <w:rPr>
                <w:rFonts w:ascii="Calibri" w:hAnsi="Calibri" w:cs="Calibri"/>
                <w:szCs w:val="20"/>
              </w:rPr>
              <w:lastRenderedPageBreak/>
              <w:br/>
              <w:t>Digital Dexterity (3)</w:t>
            </w:r>
            <w:r w:rsidRPr="004636B2">
              <w:rPr>
                <w:rFonts w:ascii="Calibri" w:hAnsi="Calibri" w:cs="Calibri"/>
                <w:szCs w:val="20"/>
              </w:rPr>
              <w:br/>
              <w:t xml:space="preserve">Utilize AI-powered tools and platforms to automate data analysis </w:t>
            </w:r>
            <w:r w:rsidRPr="004636B2">
              <w:rPr>
                <w:rFonts w:ascii="Calibri" w:hAnsi="Calibri" w:cs="Calibri"/>
                <w:szCs w:val="20"/>
              </w:rPr>
              <w:br/>
              <w:t xml:space="preserve">Apply prompts to improve the quality of reports and data, ensuring alignment with internal regulations and policies </w:t>
            </w:r>
            <w:r w:rsidRPr="004636B2">
              <w:rPr>
                <w:rFonts w:ascii="Calibri" w:hAnsi="Calibri" w:cs="Calibri"/>
                <w:szCs w:val="20"/>
              </w:rPr>
              <w:br/>
              <w:t xml:space="preserve">Use specialist technology business systems and software </w:t>
            </w:r>
            <w:r w:rsidRPr="004636B2">
              <w:rPr>
                <w:rFonts w:ascii="Calibri" w:hAnsi="Calibri" w:cs="Calibri"/>
                <w:szCs w:val="20"/>
              </w:rPr>
              <w:br/>
              <w:t xml:space="preserve">Analyze and summarize data from various business systems to generate reports and insights </w:t>
            </w:r>
          </w:p>
          <w:p w14:paraId="3A17AE27" w14:textId="77777777" w:rsidR="004636B2" w:rsidRPr="004636B2" w:rsidRDefault="004636B2" w:rsidP="004636B2">
            <w:pPr>
              <w:rPr>
                <w:rFonts w:ascii="Calibri" w:hAnsi="Calibri" w:cs="Calibri"/>
                <w:b/>
                <w:szCs w:val="20"/>
              </w:rPr>
            </w:pPr>
          </w:p>
          <w:p w14:paraId="7A880D0E" w14:textId="68DE7ABE" w:rsidR="00D93167" w:rsidRPr="004636B2" w:rsidRDefault="0039041D" w:rsidP="004636B2">
            <w:pPr>
              <w:rPr>
                <w:rFonts w:ascii="Calibri" w:hAnsi="Calibri" w:cs="Calibri"/>
                <w:b/>
                <w:szCs w:val="20"/>
              </w:rPr>
            </w:pPr>
            <w:r w:rsidRPr="004636B2">
              <w:rPr>
                <w:rFonts w:ascii="Calibri" w:hAnsi="Calibri" w:cs="Calibri"/>
                <w:b/>
                <w:szCs w:val="20"/>
              </w:rPr>
              <w:t>Role-specific application of the above capabilities</w:t>
            </w:r>
          </w:p>
          <w:p w14:paraId="231A71D6" w14:textId="77777777" w:rsidR="004636B2" w:rsidRPr="004636B2" w:rsidRDefault="004636B2" w:rsidP="004636B2">
            <w:pPr>
              <w:rPr>
                <w:rFonts w:ascii="Calibri" w:hAnsi="Calibri" w:cs="Calibri"/>
                <w:szCs w:val="20"/>
              </w:rPr>
            </w:pPr>
          </w:p>
          <w:p w14:paraId="5069B8A9" w14:textId="77777777" w:rsidR="00D93167" w:rsidRPr="004636B2" w:rsidRDefault="0039041D" w:rsidP="004636B2">
            <w:pPr>
              <w:rPr>
                <w:rFonts w:ascii="Calibri" w:hAnsi="Calibri" w:cs="Calibri"/>
                <w:szCs w:val="20"/>
              </w:rPr>
            </w:pPr>
            <w:r w:rsidRPr="004636B2">
              <w:rPr>
                <w:rFonts w:ascii="Calibri" w:hAnsi="Calibri" w:cs="Calibri"/>
                <w:szCs w:val="20"/>
              </w:rPr>
              <w:t>•  Coordinate multiple staff rotations and changing schedules while maintaining accurate and auditable records.</w:t>
            </w:r>
          </w:p>
          <w:p w14:paraId="02DE1EDD" w14:textId="77777777" w:rsidR="00D93167" w:rsidRPr="004636B2" w:rsidRDefault="0039041D" w:rsidP="004636B2">
            <w:pPr>
              <w:rPr>
                <w:rFonts w:ascii="Calibri" w:hAnsi="Calibri" w:cs="Calibri"/>
                <w:szCs w:val="20"/>
              </w:rPr>
            </w:pPr>
            <w:r w:rsidRPr="004636B2">
              <w:rPr>
                <w:rFonts w:ascii="Calibri" w:hAnsi="Calibri" w:cs="Calibri"/>
                <w:szCs w:val="20"/>
              </w:rPr>
              <w:t>•  Check information carefully, identify omissions early and escalate problems that may create security, operational or financial consequences.</w:t>
            </w:r>
          </w:p>
          <w:p w14:paraId="1E52B43E" w14:textId="77777777" w:rsidR="00D93167" w:rsidRPr="004636B2" w:rsidRDefault="0039041D" w:rsidP="004636B2">
            <w:pPr>
              <w:rPr>
                <w:rFonts w:ascii="Calibri" w:hAnsi="Calibri" w:cs="Calibri"/>
                <w:szCs w:val="20"/>
              </w:rPr>
            </w:pPr>
            <w:r w:rsidRPr="004636B2">
              <w:rPr>
                <w:rFonts w:ascii="Calibri" w:hAnsi="Calibri" w:cs="Calibri"/>
                <w:szCs w:val="20"/>
              </w:rPr>
              <w:t xml:space="preserve">•  Communicate clearly with staff, ASU, UNDSS, Gaza-based counterparts and </w:t>
            </w:r>
            <w:proofErr w:type="spellStart"/>
            <w:r w:rsidRPr="004636B2">
              <w:rPr>
                <w:rFonts w:ascii="Calibri" w:hAnsi="Calibri" w:cs="Calibri"/>
                <w:szCs w:val="20"/>
              </w:rPr>
              <w:t>programme</w:t>
            </w:r>
            <w:proofErr w:type="spellEnd"/>
            <w:r w:rsidRPr="004636B2">
              <w:rPr>
                <w:rFonts w:ascii="Calibri" w:hAnsi="Calibri" w:cs="Calibri"/>
                <w:szCs w:val="20"/>
              </w:rPr>
              <w:t xml:space="preserve"> and operations teams; handle personnel-related information discreetly.</w:t>
            </w:r>
          </w:p>
          <w:p w14:paraId="65D96B97" w14:textId="77777777" w:rsidR="00D93167" w:rsidRPr="004636B2" w:rsidRDefault="0039041D" w:rsidP="004636B2">
            <w:pPr>
              <w:rPr>
                <w:rFonts w:ascii="Calibri" w:hAnsi="Calibri" w:cs="Calibri"/>
                <w:szCs w:val="20"/>
              </w:rPr>
            </w:pPr>
            <w:r w:rsidRPr="004636B2">
              <w:rPr>
                <w:rFonts w:ascii="Calibri" w:hAnsi="Calibri" w:cs="Calibri"/>
                <w:szCs w:val="20"/>
              </w:rPr>
              <w:t xml:space="preserve">•  Maintain and </w:t>
            </w:r>
            <w:proofErr w:type="spellStart"/>
            <w:r w:rsidRPr="004636B2">
              <w:rPr>
                <w:rFonts w:ascii="Calibri" w:hAnsi="Calibri" w:cs="Calibri"/>
                <w:szCs w:val="20"/>
              </w:rPr>
              <w:t>analyse</w:t>
            </w:r>
            <w:proofErr w:type="spellEnd"/>
            <w:r w:rsidRPr="004636B2">
              <w:rPr>
                <w:rFonts w:ascii="Calibri" w:hAnsi="Calibri" w:cs="Calibri"/>
                <w:szCs w:val="20"/>
              </w:rPr>
              <w:t xml:space="preserve"> mission, movement and presence data using standard office information-management tools.</w:t>
            </w:r>
          </w:p>
        </w:tc>
      </w:tr>
    </w:tbl>
    <w:p w14:paraId="0F83E92E" w14:textId="77777777" w:rsidR="00D93167" w:rsidRPr="004636B2" w:rsidRDefault="00D93167">
      <w:pPr>
        <w:rPr>
          <w:rFonts w:ascii="Calibri" w:hAnsi="Calibri" w:cs="Calibri"/>
          <w:szCs w:val="20"/>
        </w:rPr>
      </w:pPr>
    </w:p>
    <w:tbl>
      <w:tblPr>
        <w:tblW w:w="8856" w:type="dxa"/>
        <w:tblLayout w:type="fixed"/>
        <w:tblLook w:val="0000" w:firstRow="0" w:lastRow="0" w:firstColumn="0" w:lastColumn="0" w:noHBand="0" w:noVBand="0"/>
      </w:tblPr>
      <w:tblGrid>
        <w:gridCol w:w="8856"/>
      </w:tblGrid>
      <w:tr w:rsidR="00D93167" w:rsidRPr="004636B2" w14:paraId="6BBC1CFB"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422B2E2E" w14:textId="77777777" w:rsidR="00D93167" w:rsidRPr="004636B2" w:rsidRDefault="00D93167">
            <w:pPr>
              <w:snapToGrid w:val="0"/>
              <w:rPr>
                <w:rFonts w:ascii="Calibri" w:hAnsi="Calibri" w:cs="Calibri"/>
                <w:szCs w:val="20"/>
              </w:rPr>
            </w:pPr>
          </w:p>
          <w:p w14:paraId="0D976950" w14:textId="77777777" w:rsidR="00D93167" w:rsidRPr="004636B2" w:rsidRDefault="0039041D">
            <w:pPr>
              <w:keepNext/>
              <w:outlineLvl w:val="0"/>
              <w:rPr>
                <w:rFonts w:ascii="Calibri" w:hAnsi="Calibri" w:cs="Calibri"/>
                <w:b/>
                <w:bCs/>
                <w:szCs w:val="20"/>
              </w:rPr>
            </w:pPr>
            <w:r w:rsidRPr="004636B2">
              <w:rPr>
                <w:rFonts w:ascii="Calibri" w:hAnsi="Calibri" w:cs="Calibri"/>
                <w:b/>
                <w:bCs/>
                <w:szCs w:val="20"/>
              </w:rPr>
              <w:t>VI. UNICEF values and competency Required (based on the updated Framework)</w:t>
            </w:r>
          </w:p>
          <w:p w14:paraId="04AFEA4C" w14:textId="77777777" w:rsidR="00D93167" w:rsidRPr="004636B2" w:rsidRDefault="00D93167">
            <w:pPr>
              <w:rPr>
                <w:rFonts w:ascii="Calibri" w:hAnsi="Calibri" w:cs="Calibri"/>
                <w:b/>
                <w:bCs/>
                <w:szCs w:val="20"/>
              </w:rPr>
            </w:pPr>
          </w:p>
        </w:tc>
      </w:tr>
      <w:tr w:rsidR="00D93167" w:rsidRPr="004636B2" w14:paraId="171EC816" w14:textId="77777777" w:rsidTr="004636B2">
        <w:trPr>
          <w:cantSplit/>
          <w:trHeight w:val="353"/>
        </w:trPr>
        <w:tc>
          <w:tcPr>
            <w:tcW w:w="8856" w:type="dxa"/>
            <w:tcBorders>
              <w:top w:val="single" w:sz="4" w:space="0" w:color="000000"/>
              <w:left w:val="single" w:sz="4" w:space="0" w:color="000000"/>
              <w:bottom w:val="single" w:sz="4" w:space="0" w:color="000000"/>
              <w:right w:val="single" w:sz="4" w:space="0" w:color="000000"/>
            </w:tcBorders>
          </w:tcPr>
          <w:p w14:paraId="2AB0ABF1" w14:textId="77777777" w:rsidR="00D93167" w:rsidRPr="004636B2" w:rsidRDefault="0039041D">
            <w:pPr>
              <w:jc w:val="both"/>
              <w:rPr>
                <w:rFonts w:ascii="Calibri" w:hAnsi="Calibri" w:cs="Calibri"/>
                <w:szCs w:val="20"/>
              </w:rPr>
            </w:pPr>
            <w:proofErr w:type="spellStart"/>
            <w:r w:rsidRPr="004636B2">
              <w:rPr>
                <w:rFonts w:ascii="Calibri" w:hAnsi="Calibri" w:cs="Calibri"/>
                <w:b/>
                <w:bCs/>
                <w:szCs w:val="20"/>
              </w:rPr>
              <w:t>i</w:t>
            </w:r>
            <w:proofErr w:type="spellEnd"/>
            <w:r w:rsidRPr="004636B2">
              <w:rPr>
                <w:rFonts w:ascii="Calibri" w:hAnsi="Calibri" w:cs="Calibri"/>
                <w:b/>
                <w:bCs/>
                <w:szCs w:val="20"/>
              </w:rPr>
              <w:t xml:space="preserve">) </w:t>
            </w:r>
            <w:r w:rsidRPr="004636B2">
              <w:rPr>
                <w:rFonts w:ascii="Calibri" w:hAnsi="Calibri" w:cs="Calibri"/>
                <w:b/>
                <w:bCs/>
                <w:szCs w:val="20"/>
                <w:u w:val="single"/>
              </w:rPr>
              <w:t xml:space="preserve">Core Values </w:t>
            </w:r>
          </w:p>
          <w:p w14:paraId="56C0FF9C" w14:textId="77777777" w:rsidR="00D93167" w:rsidRPr="004636B2" w:rsidRDefault="00D93167">
            <w:pPr>
              <w:jc w:val="both"/>
              <w:rPr>
                <w:rFonts w:ascii="Calibri" w:hAnsi="Calibri" w:cs="Calibri"/>
                <w:b/>
                <w:bCs/>
                <w:szCs w:val="20"/>
                <w:u w:val="single"/>
              </w:rPr>
            </w:pPr>
          </w:p>
          <w:p w14:paraId="451AF351" w14:textId="77777777" w:rsidR="00D93167" w:rsidRPr="004636B2" w:rsidRDefault="0039041D">
            <w:pPr>
              <w:numPr>
                <w:ilvl w:val="0"/>
                <w:numId w:val="4"/>
              </w:numPr>
              <w:jc w:val="both"/>
              <w:rPr>
                <w:rFonts w:ascii="Calibri" w:hAnsi="Calibri" w:cs="Calibri"/>
                <w:bCs/>
                <w:szCs w:val="20"/>
              </w:rPr>
            </w:pPr>
            <w:r w:rsidRPr="004636B2">
              <w:rPr>
                <w:rFonts w:ascii="Calibri" w:hAnsi="Calibri" w:cs="Calibri"/>
                <w:bCs/>
                <w:szCs w:val="20"/>
              </w:rPr>
              <w:t xml:space="preserve">Care </w:t>
            </w:r>
          </w:p>
          <w:p w14:paraId="35F536A1" w14:textId="77777777" w:rsidR="00D93167" w:rsidRPr="004636B2" w:rsidRDefault="0039041D">
            <w:pPr>
              <w:numPr>
                <w:ilvl w:val="0"/>
                <w:numId w:val="4"/>
              </w:numPr>
              <w:jc w:val="both"/>
              <w:rPr>
                <w:rFonts w:ascii="Calibri" w:hAnsi="Calibri" w:cs="Calibri"/>
                <w:bCs/>
                <w:szCs w:val="20"/>
              </w:rPr>
            </w:pPr>
            <w:r w:rsidRPr="004636B2">
              <w:rPr>
                <w:rFonts w:ascii="Calibri" w:hAnsi="Calibri" w:cs="Calibri"/>
                <w:bCs/>
                <w:szCs w:val="20"/>
              </w:rPr>
              <w:t>Respect</w:t>
            </w:r>
          </w:p>
          <w:p w14:paraId="1B3D8DEA" w14:textId="77777777" w:rsidR="00D93167" w:rsidRPr="004636B2" w:rsidRDefault="0039041D">
            <w:pPr>
              <w:numPr>
                <w:ilvl w:val="0"/>
                <w:numId w:val="4"/>
              </w:numPr>
              <w:jc w:val="both"/>
              <w:rPr>
                <w:rFonts w:ascii="Calibri" w:hAnsi="Calibri" w:cs="Calibri"/>
                <w:bCs/>
                <w:szCs w:val="20"/>
              </w:rPr>
            </w:pPr>
            <w:r w:rsidRPr="004636B2">
              <w:rPr>
                <w:rFonts w:ascii="Calibri" w:hAnsi="Calibri" w:cs="Calibri"/>
                <w:bCs/>
                <w:szCs w:val="20"/>
              </w:rPr>
              <w:t>Integrity</w:t>
            </w:r>
          </w:p>
          <w:p w14:paraId="237A122A" w14:textId="77777777" w:rsidR="00D93167" w:rsidRPr="004636B2" w:rsidRDefault="0039041D">
            <w:pPr>
              <w:numPr>
                <w:ilvl w:val="0"/>
                <w:numId w:val="4"/>
              </w:numPr>
              <w:jc w:val="both"/>
              <w:rPr>
                <w:rFonts w:ascii="Calibri" w:hAnsi="Calibri" w:cs="Calibri"/>
                <w:bCs/>
                <w:szCs w:val="20"/>
              </w:rPr>
            </w:pPr>
            <w:r w:rsidRPr="004636B2">
              <w:rPr>
                <w:rFonts w:ascii="Calibri" w:hAnsi="Calibri" w:cs="Calibri"/>
                <w:bCs/>
                <w:szCs w:val="20"/>
              </w:rPr>
              <w:t>Trust</w:t>
            </w:r>
          </w:p>
          <w:p w14:paraId="1D17AC07" w14:textId="77777777" w:rsidR="00D93167" w:rsidRPr="004636B2" w:rsidRDefault="0039041D">
            <w:pPr>
              <w:numPr>
                <w:ilvl w:val="0"/>
                <w:numId w:val="4"/>
              </w:numPr>
              <w:jc w:val="both"/>
              <w:rPr>
                <w:rFonts w:ascii="Calibri" w:hAnsi="Calibri" w:cs="Calibri"/>
                <w:bCs/>
                <w:szCs w:val="20"/>
              </w:rPr>
            </w:pPr>
            <w:r w:rsidRPr="004636B2">
              <w:rPr>
                <w:rFonts w:ascii="Calibri" w:hAnsi="Calibri" w:cs="Calibri"/>
                <w:bCs/>
                <w:szCs w:val="20"/>
              </w:rPr>
              <w:t>Accountability</w:t>
            </w:r>
          </w:p>
          <w:p w14:paraId="302F490F" w14:textId="77777777" w:rsidR="00D93167" w:rsidRPr="004636B2" w:rsidRDefault="0039041D">
            <w:pPr>
              <w:numPr>
                <w:ilvl w:val="0"/>
                <w:numId w:val="4"/>
              </w:numPr>
              <w:jc w:val="both"/>
              <w:rPr>
                <w:rFonts w:ascii="Calibri" w:hAnsi="Calibri" w:cs="Calibri"/>
                <w:bCs/>
                <w:szCs w:val="20"/>
              </w:rPr>
            </w:pPr>
            <w:r w:rsidRPr="004636B2">
              <w:rPr>
                <w:rFonts w:ascii="Calibri" w:hAnsi="Calibri" w:cs="Calibri"/>
                <w:bCs/>
                <w:szCs w:val="20"/>
              </w:rPr>
              <w:t>Sustainability</w:t>
            </w:r>
          </w:p>
          <w:p w14:paraId="211286FD" w14:textId="77777777" w:rsidR="00D93167" w:rsidRPr="004636B2" w:rsidRDefault="00D93167">
            <w:pPr>
              <w:ind w:left="720"/>
              <w:jc w:val="both"/>
              <w:rPr>
                <w:rFonts w:ascii="Calibri" w:hAnsi="Calibri" w:cs="Calibri"/>
                <w:bCs/>
                <w:szCs w:val="20"/>
              </w:rPr>
            </w:pPr>
          </w:p>
          <w:p w14:paraId="5FB602D0" w14:textId="1C5190EF" w:rsidR="00D93167" w:rsidRPr="004636B2" w:rsidRDefault="0039041D" w:rsidP="004636B2">
            <w:pPr>
              <w:jc w:val="both"/>
              <w:rPr>
                <w:rFonts w:ascii="Calibri" w:hAnsi="Calibri" w:cs="Calibri"/>
                <w:b/>
                <w:bCs/>
                <w:szCs w:val="20"/>
                <w:u w:val="single"/>
              </w:rPr>
            </w:pPr>
            <w:r w:rsidRPr="004636B2">
              <w:rPr>
                <w:rFonts w:ascii="Calibri" w:hAnsi="Calibri" w:cs="Calibri"/>
                <w:b/>
                <w:bCs/>
                <w:szCs w:val="20"/>
              </w:rPr>
              <w:t xml:space="preserve">ii) </w:t>
            </w:r>
            <w:r w:rsidRPr="004636B2">
              <w:rPr>
                <w:rFonts w:ascii="Calibri" w:hAnsi="Calibri" w:cs="Calibri"/>
                <w:b/>
                <w:bCs/>
                <w:szCs w:val="20"/>
                <w:u w:val="single"/>
              </w:rPr>
              <w:t xml:space="preserve">Core Competencies </w:t>
            </w:r>
          </w:p>
          <w:p w14:paraId="6496CDF0" w14:textId="77777777" w:rsidR="00D93167" w:rsidRPr="004636B2" w:rsidRDefault="00D93167">
            <w:pPr>
              <w:jc w:val="both"/>
              <w:rPr>
                <w:rFonts w:ascii="Calibri" w:hAnsi="Calibri" w:cs="Calibri"/>
                <w:b/>
                <w:bCs/>
                <w:szCs w:val="20"/>
                <w:u w:val="single"/>
              </w:rPr>
            </w:pPr>
          </w:p>
          <w:p w14:paraId="08674B01" w14:textId="77777777" w:rsidR="00D93167" w:rsidRPr="004636B2" w:rsidRDefault="0039041D">
            <w:pPr>
              <w:numPr>
                <w:ilvl w:val="0"/>
                <w:numId w:val="2"/>
              </w:numPr>
              <w:jc w:val="both"/>
              <w:rPr>
                <w:rFonts w:ascii="Calibri" w:hAnsi="Calibri" w:cs="Calibri"/>
                <w:bCs/>
                <w:szCs w:val="20"/>
              </w:rPr>
            </w:pPr>
            <w:r w:rsidRPr="004636B2">
              <w:rPr>
                <w:rFonts w:ascii="Calibri" w:hAnsi="Calibri" w:cs="Calibri"/>
                <w:bCs/>
                <w:szCs w:val="20"/>
              </w:rPr>
              <w:t>Demonstrates Self Awareness and Ethical Awareness (1)</w:t>
            </w:r>
          </w:p>
          <w:p w14:paraId="7DB51E88" w14:textId="77777777" w:rsidR="00D93167" w:rsidRPr="004636B2" w:rsidRDefault="0039041D">
            <w:pPr>
              <w:numPr>
                <w:ilvl w:val="0"/>
                <w:numId w:val="2"/>
              </w:numPr>
              <w:jc w:val="both"/>
              <w:rPr>
                <w:rFonts w:ascii="Calibri" w:hAnsi="Calibri" w:cs="Calibri"/>
                <w:bCs/>
                <w:szCs w:val="20"/>
              </w:rPr>
            </w:pPr>
            <w:r w:rsidRPr="004636B2">
              <w:rPr>
                <w:rFonts w:ascii="Calibri" w:hAnsi="Calibri" w:cs="Calibri"/>
                <w:bCs/>
                <w:szCs w:val="20"/>
              </w:rPr>
              <w:t>Works Collaboratively with others (1)</w:t>
            </w:r>
          </w:p>
          <w:p w14:paraId="286137F3" w14:textId="77777777" w:rsidR="00D93167" w:rsidRPr="004636B2" w:rsidRDefault="0039041D">
            <w:pPr>
              <w:numPr>
                <w:ilvl w:val="0"/>
                <w:numId w:val="2"/>
              </w:numPr>
              <w:jc w:val="both"/>
              <w:rPr>
                <w:rFonts w:ascii="Calibri" w:hAnsi="Calibri" w:cs="Calibri"/>
                <w:bCs/>
                <w:szCs w:val="20"/>
              </w:rPr>
            </w:pPr>
            <w:r w:rsidRPr="004636B2">
              <w:rPr>
                <w:rFonts w:ascii="Calibri" w:hAnsi="Calibri" w:cs="Calibri"/>
                <w:bCs/>
                <w:szCs w:val="20"/>
              </w:rPr>
              <w:t>Builds and Maintains Partnerships (1)</w:t>
            </w:r>
          </w:p>
          <w:p w14:paraId="34AC3886" w14:textId="77777777" w:rsidR="00D93167" w:rsidRPr="004636B2" w:rsidRDefault="0039041D">
            <w:pPr>
              <w:numPr>
                <w:ilvl w:val="0"/>
                <w:numId w:val="2"/>
              </w:numPr>
              <w:jc w:val="both"/>
              <w:rPr>
                <w:rFonts w:ascii="Calibri" w:hAnsi="Calibri" w:cs="Calibri"/>
                <w:bCs/>
                <w:szCs w:val="20"/>
              </w:rPr>
            </w:pPr>
            <w:r w:rsidRPr="004636B2">
              <w:rPr>
                <w:rFonts w:ascii="Calibri" w:hAnsi="Calibri" w:cs="Calibri"/>
                <w:bCs/>
                <w:szCs w:val="20"/>
              </w:rPr>
              <w:t>Innovates and Embraces Change (1)</w:t>
            </w:r>
          </w:p>
          <w:p w14:paraId="4E013EF3" w14:textId="77777777" w:rsidR="00D93167" w:rsidRPr="004636B2" w:rsidRDefault="0039041D">
            <w:pPr>
              <w:numPr>
                <w:ilvl w:val="0"/>
                <w:numId w:val="2"/>
              </w:numPr>
              <w:jc w:val="both"/>
              <w:rPr>
                <w:rFonts w:ascii="Calibri" w:hAnsi="Calibri" w:cs="Calibri"/>
                <w:bCs/>
                <w:szCs w:val="20"/>
              </w:rPr>
            </w:pPr>
            <w:r w:rsidRPr="004636B2">
              <w:rPr>
                <w:rFonts w:ascii="Calibri" w:hAnsi="Calibri" w:cs="Calibri"/>
                <w:bCs/>
                <w:szCs w:val="20"/>
              </w:rPr>
              <w:t>Thinks and Acts Strategically (1)</w:t>
            </w:r>
          </w:p>
          <w:p w14:paraId="20D8DB0D" w14:textId="77777777" w:rsidR="00D93167" w:rsidRPr="004636B2" w:rsidRDefault="0039041D">
            <w:pPr>
              <w:numPr>
                <w:ilvl w:val="0"/>
                <w:numId w:val="2"/>
              </w:numPr>
              <w:jc w:val="both"/>
              <w:rPr>
                <w:rFonts w:ascii="Calibri" w:hAnsi="Calibri" w:cs="Calibri"/>
                <w:bCs/>
                <w:szCs w:val="20"/>
              </w:rPr>
            </w:pPr>
            <w:r w:rsidRPr="004636B2">
              <w:rPr>
                <w:rFonts w:ascii="Calibri" w:hAnsi="Calibri" w:cs="Calibri"/>
                <w:bCs/>
                <w:szCs w:val="20"/>
              </w:rPr>
              <w:t>Drive to achieve impactful results (1)</w:t>
            </w:r>
          </w:p>
          <w:p w14:paraId="3A585558" w14:textId="77777777" w:rsidR="00D93167" w:rsidRPr="004636B2" w:rsidRDefault="0039041D">
            <w:pPr>
              <w:numPr>
                <w:ilvl w:val="0"/>
                <w:numId w:val="2"/>
              </w:numPr>
              <w:jc w:val="both"/>
              <w:rPr>
                <w:rFonts w:ascii="Calibri" w:hAnsi="Calibri" w:cs="Calibri"/>
                <w:bCs/>
                <w:szCs w:val="20"/>
              </w:rPr>
            </w:pPr>
            <w:r w:rsidRPr="004636B2">
              <w:rPr>
                <w:rFonts w:ascii="Calibri" w:hAnsi="Calibri" w:cs="Calibri"/>
                <w:bCs/>
                <w:szCs w:val="20"/>
              </w:rPr>
              <w:t>Manages ambiguity and complexity (1)</w:t>
            </w:r>
          </w:p>
          <w:p w14:paraId="69CEDFB7" w14:textId="77777777" w:rsidR="00D93167" w:rsidRPr="004636B2" w:rsidRDefault="00D93167">
            <w:pPr>
              <w:jc w:val="both"/>
              <w:rPr>
                <w:rFonts w:ascii="Calibri" w:hAnsi="Calibri" w:cs="Calibri"/>
                <w:b/>
                <w:bCs/>
                <w:szCs w:val="20"/>
                <w:u w:val="single"/>
              </w:rPr>
            </w:pPr>
          </w:p>
          <w:p w14:paraId="63282BA2" w14:textId="77777777" w:rsidR="00D93167" w:rsidRPr="004636B2" w:rsidRDefault="00D93167">
            <w:pPr>
              <w:ind w:left="720"/>
              <w:jc w:val="both"/>
              <w:rPr>
                <w:rFonts w:ascii="Calibri" w:hAnsi="Calibri" w:cs="Calibri"/>
                <w:bCs/>
                <w:szCs w:val="20"/>
              </w:rPr>
            </w:pPr>
          </w:p>
        </w:tc>
      </w:tr>
    </w:tbl>
    <w:p w14:paraId="695C0F99" w14:textId="77777777" w:rsidR="00D93167" w:rsidRPr="004636B2" w:rsidRDefault="00D93167">
      <w:pPr>
        <w:rPr>
          <w:rFonts w:ascii="Calibri" w:hAnsi="Calibri" w:cs="Calibri"/>
          <w:szCs w:val="20"/>
        </w:rPr>
      </w:pPr>
    </w:p>
    <w:tbl>
      <w:tblPr>
        <w:tblW w:w="8856" w:type="dxa"/>
        <w:tblLayout w:type="fixed"/>
        <w:tblLook w:val="0000" w:firstRow="0" w:lastRow="0" w:firstColumn="0" w:lastColumn="0" w:noHBand="0" w:noVBand="0"/>
      </w:tblPr>
      <w:tblGrid>
        <w:gridCol w:w="2988"/>
        <w:gridCol w:w="5868"/>
      </w:tblGrid>
      <w:tr w:rsidR="00D93167" w:rsidRPr="004636B2" w14:paraId="659CA1D4"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0BCF58C5" w14:textId="77777777" w:rsidR="00D93167" w:rsidRPr="004636B2" w:rsidRDefault="00D93167">
            <w:pPr>
              <w:snapToGrid w:val="0"/>
              <w:rPr>
                <w:rFonts w:ascii="Calibri" w:hAnsi="Calibri" w:cs="Calibri"/>
                <w:b/>
                <w:bCs/>
                <w:szCs w:val="20"/>
              </w:rPr>
            </w:pPr>
          </w:p>
          <w:p w14:paraId="2C8D3E88" w14:textId="77777777" w:rsidR="00D93167" w:rsidRPr="004636B2" w:rsidRDefault="0039041D">
            <w:pPr>
              <w:rPr>
                <w:rFonts w:ascii="Calibri" w:hAnsi="Calibri" w:cs="Calibri"/>
                <w:szCs w:val="20"/>
              </w:rPr>
            </w:pPr>
            <w:r w:rsidRPr="004636B2">
              <w:rPr>
                <w:rFonts w:ascii="Calibri" w:hAnsi="Calibri" w:cs="Calibri"/>
                <w:b/>
                <w:bCs/>
                <w:szCs w:val="20"/>
              </w:rPr>
              <w:t>VII. Recruitment Qualifications</w:t>
            </w:r>
          </w:p>
          <w:p w14:paraId="41A4AD64" w14:textId="77777777" w:rsidR="00D93167" w:rsidRPr="004636B2" w:rsidRDefault="00D93167">
            <w:pPr>
              <w:rPr>
                <w:rFonts w:ascii="Calibri" w:hAnsi="Calibri" w:cs="Calibri"/>
                <w:b/>
                <w:bCs/>
                <w:szCs w:val="20"/>
              </w:rPr>
            </w:pPr>
          </w:p>
        </w:tc>
      </w:tr>
      <w:tr w:rsidR="00D93167" w:rsidRPr="004636B2" w14:paraId="232D2E78" w14:textId="77777777">
        <w:trPr>
          <w:trHeight w:val="230"/>
        </w:trPr>
        <w:tc>
          <w:tcPr>
            <w:tcW w:w="2988" w:type="dxa"/>
            <w:tcBorders>
              <w:top w:val="single" w:sz="4" w:space="0" w:color="000000"/>
              <w:left w:val="single" w:sz="4" w:space="0" w:color="000000"/>
              <w:bottom w:val="single" w:sz="4" w:space="0" w:color="000000"/>
              <w:right w:val="single" w:sz="4" w:space="0" w:color="000000"/>
            </w:tcBorders>
          </w:tcPr>
          <w:p w14:paraId="44F92D50" w14:textId="77777777" w:rsidR="00D93167" w:rsidRPr="004636B2" w:rsidRDefault="00D93167">
            <w:pPr>
              <w:snapToGrid w:val="0"/>
              <w:rPr>
                <w:rFonts w:ascii="Calibri" w:hAnsi="Calibri" w:cs="Calibri"/>
                <w:b/>
                <w:bCs/>
                <w:szCs w:val="20"/>
              </w:rPr>
            </w:pPr>
          </w:p>
          <w:p w14:paraId="264C3419" w14:textId="77777777" w:rsidR="00D93167" w:rsidRPr="004636B2" w:rsidRDefault="0039041D">
            <w:pPr>
              <w:rPr>
                <w:rFonts w:ascii="Calibri" w:hAnsi="Calibri" w:cs="Calibri"/>
                <w:szCs w:val="20"/>
              </w:rPr>
            </w:pPr>
            <w:r w:rsidRPr="004636B2">
              <w:rPr>
                <w:rFonts w:ascii="Calibri" w:hAnsi="Calibri" w:cs="Calibri"/>
                <w:szCs w:val="20"/>
              </w:rPr>
              <w:t>Education:</w:t>
            </w:r>
          </w:p>
        </w:tc>
        <w:tc>
          <w:tcPr>
            <w:tcW w:w="5868" w:type="dxa"/>
            <w:tcBorders>
              <w:top w:val="single" w:sz="4" w:space="0" w:color="000000"/>
              <w:left w:val="single" w:sz="4" w:space="0" w:color="000000"/>
              <w:bottom w:val="single" w:sz="4" w:space="0" w:color="000000"/>
              <w:right w:val="single" w:sz="4" w:space="0" w:color="000000"/>
            </w:tcBorders>
          </w:tcPr>
          <w:p w14:paraId="54777B59" w14:textId="77777777" w:rsidR="00D93167" w:rsidRPr="004636B2" w:rsidRDefault="00D93167">
            <w:pPr>
              <w:snapToGrid w:val="0"/>
              <w:rPr>
                <w:rFonts w:ascii="Calibri" w:hAnsi="Calibri" w:cs="Calibri"/>
                <w:szCs w:val="20"/>
              </w:rPr>
            </w:pPr>
          </w:p>
          <w:p w14:paraId="06C3DE20" w14:textId="77777777" w:rsidR="00D93167" w:rsidRPr="004636B2" w:rsidRDefault="0039041D">
            <w:pPr>
              <w:jc w:val="both"/>
              <w:rPr>
                <w:rFonts w:ascii="Calibri" w:hAnsi="Calibri" w:cs="Calibri"/>
                <w:szCs w:val="20"/>
              </w:rPr>
            </w:pPr>
            <w:r w:rsidRPr="004636B2">
              <w:rPr>
                <w:rFonts w:ascii="Calibri" w:hAnsi="Calibri" w:cs="Calibri"/>
                <w:szCs w:val="20"/>
              </w:rPr>
              <w:t xml:space="preserve">Completion of secondary education, supplemented by relevant technical/military/police courses and/or university courses in a relevant discipline. </w:t>
            </w:r>
          </w:p>
        </w:tc>
      </w:tr>
      <w:tr w:rsidR="00D93167" w:rsidRPr="004636B2" w14:paraId="41011161" w14:textId="77777777">
        <w:trPr>
          <w:trHeight w:val="230"/>
        </w:trPr>
        <w:tc>
          <w:tcPr>
            <w:tcW w:w="2988" w:type="dxa"/>
            <w:tcBorders>
              <w:top w:val="single" w:sz="4" w:space="0" w:color="000000"/>
              <w:left w:val="single" w:sz="4" w:space="0" w:color="000000"/>
              <w:bottom w:val="single" w:sz="4" w:space="0" w:color="000000"/>
              <w:right w:val="single" w:sz="4" w:space="0" w:color="000000"/>
            </w:tcBorders>
          </w:tcPr>
          <w:p w14:paraId="175C77F4" w14:textId="77777777" w:rsidR="00D93167" w:rsidRPr="004636B2" w:rsidRDefault="00D93167">
            <w:pPr>
              <w:snapToGrid w:val="0"/>
              <w:rPr>
                <w:rFonts w:ascii="Calibri" w:hAnsi="Calibri" w:cs="Calibri"/>
                <w:szCs w:val="20"/>
              </w:rPr>
            </w:pPr>
          </w:p>
          <w:p w14:paraId="5172949F" w14:textId="77777777" w:rsidR="00D93167" w:rsidRPr="004636B2" w:rsidRDefault="0039041D">
            <w:pPr>
              <w:rPr>
                <w:rFonts w:ascii="Calibri" w:hAnsi="Calibri" w:cs="Calibri"/>
                <w:szCs w:val="20"/>
              </w:rPr>
            </w:pPr>
            <w:r w:rsidRPr="004636B2">
              <w:rPr>
                <w:rFonts w:ascii="Calibri" w:hAnsi="Calibri" w:cs="Calibri"/>
                <w:szCs w:val="20"/>
              </w:rPr>
              <w:t>Experience:</w:t>
            </w:r>
          </w:p>
        </w:tc>
        <w:tc>
          <w:tcPr>
            <w:tcW w:w="5868" w:type="dxa"/>
            <w:tcBorders>
              <w:top w:val="single" w:sz="4" w:space="0" w:color="000000"/>
              <w:left w:val="single" w:sz="4" w:space="0" w:color="000000"/>
              <w:bottom w:val="single" w:sz="4" w:space="0" w:color="000000"/>
              <w:right w:val="single" w:sz="4" w:space="0" w:color="000000"/>
            </w:tcBorders>
          </w:tcPr>
          <w:p w14:paraId="33BC6E74" w14:textId="77777777" w:rsidR="00D93167" w:rsidRPr="004636B2" w:rsidRDefault="0039041D">
            <w:pPr>
              <w:spacing w:after="80"/>
              <w:rPr>
                <w:rFonts w:ascii="Calibri" w:hAnsi="Calibri" w:cs="Calibri"/>
                <w:szCs w:val="20"/>
              </w:rPr>
            </w:pPr>
            <w:r w:rsidRPr="004636B2">
              <w:rPr>
                <w:rFonts w:ascii="Calibri" w:hAnsi="Calibri" w:cs="Calibri"/>
                <w:szCs w:val="20"/>
              </w:rPr>
              <w:t>A minimum of 6 years of progressively responsible experience in a security related environment is required.</w:t>
            </w:r>
          </w:p>
          <w:p w14:paraId="5EE6380C" w14:textId="0FFCA737" w:rsidR="00D93167" w:rsidRPr="004636B2" w:rsidRDefault="0039041D">
            <w:pPr>
              <w:spacing w:after="80"/>
              <w:rPr>
                <w:rFonts w:ascii="Calibri" w:hAnsi="Calibri" w:cs="Calibri"/>
                <w:szCs w:val="20"/>
              </w:rPr>
            </w:pPr>
            <w:r w:rsidRPr="004636B2">
              <w:rPr>
                <w:rFonts w:ascii="Calibri" w:hAnsi="Calibri" w:cs="Calibri"/>
                <w:szCs w:val="20"/>
              </w:rPr>
              <w:t xml:space="preserve">Experience in staff movement/access coordination, operational logistics, UN inter-agency liaison, personnel tracking or a comparable </w:t>
            </w:r>
            <w:r w:rsidRPr="004636B2">
              <w:rPr>
                <w:rFonts w:ascii="Calibri" w:hAnsi="Calibri" w:cs="Calibri"/>
                <w:szCs w:val="20"/>
              </w:rPr>
              <w:lastRenderedPageBreak/>
              <w:t>complex operational environment is an asset.</w:t>
            </w:r>
            <w:r w:rsidR="007A4CB6">
              <w:rPr>
                <w:rFonts w:ascii="Calibri" w:hAnsi="Calibri" w:cs="Calibri"/>
                <w:szCs w:val="20"/>
              </w:rPr>
              <w:br/>
            </w:r>
            <w:r w:rsidR="007A4CB6">
              <w:rPr>
                <w:rFonts w:ascii="Calibri" w:hAnsi="Calibri" w:cs="Calibri"/>
                <w:szCs w:val="20"/>
              </w:rPr>
              <w:br/>
            </w:r>
            <w:r w:rsidR="007A4CB6" w:rsidRPr="007A4CB6">
              <w:rPr>
                <w:rFonts w:ascii="Calibri" w:hAnsi="Calibri" w:cs="Calibri"/>
                <w:szCs w:val="20"/>
              </w:rPr>
              <w:t>A Bachelor or equivalent (First Level University Degree) from a recognized academic institution in a field relevant to the position may replace 3 years of related work experience. A Master or equivalent (Advanced University Degree) may replace an additional 2 years.</w:t>
            </w:r>
          </w:p>
        </w:tc>
      </w:tr>
      <w:tr w:rsidR="00D93167" w:rsidRPr="004636B2" w14:paraId="1CB472C5" w14:textId="77777777">
        <w:trPr>
          <w:trHeight w:val="230"/>
        </w:trPr>
        <w:tc>
          <w:tcPr>
            <w:tcW w:w="2988" w:type="dxa"/>
            <w:tcBorders>
              <w:top w:val="single" w:sz="4" w:space="0" w:color="000000"/>
              <w:left w:val="single" w:sz="4" w:space="0" w:color="000000"/>
              <w:bottom w:val="single" w:sz="4" w:space="0" w:color="000000"/>
              <w:right w:val="single" w:sz="4" w:space="0" w:color="000000"/>
            </w:tcBorders>
          </w:tcPr>
          <w:p w14:paraId="61049B17" w14:textId="77777777" w:rsidR="00D93167" w:rsidRPr="004636B2" w:rsidRDefault="00D93167">
            <w:pPr>
              <w:snapToGrid w:val="0"/>
              <w:rPr>
                <w:rFonts w:ascii="Calibri" w:hAnsi="Calibri" w:cs="Calibri"/>
                <w:szCs w:val="20"/>
              </w:rPr>
            </w:pPr>
          </w:p>
          <w:p w14:paraId="08BEADEE" w14:textId="77777777" w:rsidR="00D93167" w:rsidRPr="004636B2" w:rsidRDefault="0039041D">
            <w:pPr>
              <w:rPr>
                <w:rFonts w:ascii="Calibri" w:hAnsi="Calibri" w:cs="Calibri"/>
                <w:szCs w:val="20"/>
              </w:rPr>
            </w:pPr>
            <w:r w:rsidRPr="004636B2">
              <w:rPr>
                <w:rFonts w:ascii="Calibri" w:hAnsi="Calibri" w:cs="Calibri"/>
                <w:szCs w:val="20"/>
              </w:rPr>
              <w:t>Language Requirements:</w:t>
            </w:r>
          </w:p>
        </w:tc>
        <w:tc>
          <w:tcPr>
            <w:tcW w:w="5868" w:type="dxa"/>
            <w:tcBorders>
              <w:top w:val="single" w:sz="4" w:space="0" w:color="000000"/>
              <w:left w:val="single" w:sz="4" w:space="0" w:color="000000"/>
              <w:bottom w:val="single" w:sz="4" w:space="0" w:color="000000"/>
              <w:right w:val="single" w:sz="4" w:space="0" w:color="000000"/>
            </w:tcBorders>
          </w:tcPr>
          <w:p w14:paraId="16233E82" w14:textId="77777777" w:rsidR="00D93167" w:rsidRPr="004636B2" w:rsidRDefault="00D93167">
            <w:pPr>
              <w:snapToGrid w:val="0"/>
              <w:rPr>
                <w:rFonts w:ascii="Calibri" w:hAnsi="Calibri" w:cs="Calibri"/>
                <w:szCs w:val="20"/>
              </w:rPr>
            </w:pPr>
          </w:p>
          <w:p w14:paraId="6121B9CC" w14:textId="77777777" w:rsidR="00D93167" w:rsidRPr="004636B2" w:rsidRDefault="0039041D">
            <w:pPr>
              <w:rPr>
                <w:rFonts w:ascii="Calibri" w:hAnsi="Calibri" w:cs="Calibri"/>
                <w:szCs w:val="20"/>
              </w:rPr>
            </w:pPr>
            <w:r w:rsidRPr="004636B2">
              <w:rPr>
                <w:rFonts w:ascii="Calibri" w:hAnsi="Calibri" w:cs="Calibri"/>
                <w:szCs w:val="20"/>
              </w:rPr>
              <w:t>Fluency in English is required. Knowledge of another official UN language (Arabic, Chinese, French, Russian or Spanish) or a local language is an asset.</w:t>
            </w:r>
          </w:p>
          <w:p w14:paraId="65E1A644" w14:textId="77777777" w:rsidR="00D93167" w:rsidRPr="004636B2" w:rsidRDefault="00D93167">
            <w:pPr>
              <w:rPr>
                <w:rFonts w:ascii="Calibri" w:hAnsi="Calibri" w:cs="Calibri"/>
                <w:szCs w:val="20"/>
              </w:rPr>
            </w:pPr>
          </w:p>
        </w:tc>
      </w:tr>
    </w:tbl>
    <w:p w14:paraId="51A3B0E7" w14:textId="77777777" w:rsidR="00D93167" w:rsidRPr="004636B2" w:rsidRDefault="00D93167">
      <w:pPr>
        <w:rPr>
          <w:rFonts w:ascii="Calibri" w:hAnsi="Calibri" w:cs="Calibri"/>
          <w:szCs w:val="20"/>
        </w:rPr>
      </w:pPr>
    </w:p>
    <w:p w14:paraId="40B7D360" w14:textId="77777777" w:rsidR="00D93167" w:rsidRDefault="00D93167">
      <w:pPr>
        <w:rPr>
          <w:rFonts w:ascii="Noto Sans" w:hAnsi="Noto Sans" w:cs="Noto Sans"/>
        </w:rPr>
      </w:pPr>
    </w:p>
    <w:sectPr w:rsidR="00D93167" w:rsidSect="004636B2">
      <w:headerReference w:type="default" r:id="rId8"/>
      <w:footerReference w:type="default" r:id="rId9"/>
      <w:pgSz w:w="12240" w:h="15840"/>
      <w:pgMar w:top="446"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77FAF" w14:textId="77777777" w:rsidR="0079584E" w:rsidRDefault="0079584E">
      <w:r>
        <w:separator/>
      </w:r>
    </w:p>
  </w:endnote>
  <w:endnote w:type="continuationSeparator" w:id="0">
    <w:p w14:paraId="0496B39B" w14:textId="77777777" w:rsidR="0079584E" w:rsidRDefault="00795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Noto Sans">
    <w:panose1 w:val="020B0502040504020204"/>
    <w:charset w:val="00"/>
    <w:family w:val="swiss"/>
    <w:pitch w:val="variable"/>
    <w:sig w:usb0="E00002FF" w:usb1="4000201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C58EA" w14:textId="77777777" w:rsidR="00D93167" w:rsidRDefault="00D93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68E7A" w14:textId="77777777" w:rsidR="0079584E" w:rsidRDefault="0079584E">
      <w:r>
        <w:separator/>
      </w:r>
    </w:p>
  </w:footnote>
  <w:footnote w:type="continuationSeparator" w:id="0">
    <w:p w14:paraId="6DB73969" w14:textId="77777777" w:rsidR="0079584E" w:rsidRDefault="00795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FCFE2" w14:textId="77777777" w:rsidR="00D93167" w:rsidRDefault="00D931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62A6C"/>
    <w:multiLevelType w:val="multilevel"/>
    <w:tmpl w:val="39AABAA6"/>
    <w:lvl w:ilvl="0">
      <w:numFmt w:val="bullet"/>
      <w:pStyle w:val="Achievement"/>
      <w:lvlText w:val=""/>
      <w:lvlJc w:val="left"/>
      <w:pPr>
        <w:tabs>
          <w:tab w:val="num" w:pos="360"/>
        </w:tabs>
        <w:ind w:left="245" w:hanging="245"/>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02160E"/>
    <w:multiLevelType w:val="multilevel"/>
    <w:tmpl w:val="959E4422"/>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8AC5EAF"/>
    <w:multiLevelType w:val="multilevel"/>
    <w:tmpl w:val="5E28B89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BBC4E2E"/>
    <w:multiLevelType w:val="multilevel"/>
    <w:tmpl w:val="DF30B96A"/>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A66623D"/>
    <w:multiLevelType w:val="multilevel"/>
    <w:tmpl w:val="29F4E98A"/>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21B19A1"/>
    <w:multiLevelType w:val="multilevel"/>
    <w:tmpl w:val="D3C6E00A"/>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6B17BF3"/>
    <w:multiLevelType w:val="multilevel"/>
    <w:tmpl w:val="FCCE1C52"/>
    <w:lvl w:ilvl="0">
      <w:start w:val="1"/>
      <w:numFmt w:val="decimal"/>
      <w:lvlText w:val="%1."/>
      <w:lvlJc w:val="left"/>
      <w:pPr>
        <w:tabs>
          <w:tab w:val="num" w:pos="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3F74E64"/>
    <w:multiLevelType w:val="multilevel"/>
    <w:tmpl w:val="0C7C438A"/>
    <w:lvl w:ilvl="0">
      <w:start w:val="1"/>
      <w:numFmt w:val="bullet"/>
      <w:lvlText w:val=""/>
      <w:lvlJc w:val="left"/>
      <w:pPr>
        <w:tabs>
          <w:tab w:val="num" w:pos="0"/>
        </w:tabs>
        <w:ind w:left="36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CD67959"/>
    <w:multiLevelType w:val="multilevel"/>
    <w:tmpl w:val="56B850AE"/>
    <w:lvl w:ilvl="0">
      <w:start w:val="1"/>
      <w:numFmt w:val="bullet"/>
      <w:lvlText w:val=""/>
      <w:lvlJc w:val="left"/>
      <w:pPr>
        <w:tabs>
          <w:tab w:val="num" w:pos="0"/>
        </w:tabs>
        <w:ind w:left="7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F006C33"/>
    <w:multiLevelType w:val="multilevel"/>
    <w:tmpl w:val="5A24AB5C"/>
    <w:lvl w:ilvl="0">
      <w:start w:val="1"/>
      <w:numFmt w:val="bullet"/>
      <w:lvlText w:val=""/>
      <w:lvlJc w:val="left"/>
      <w:pPr>
        <w:tabs>
          <w:tab w:val="num" w:pos="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24429031">
    <w:abstractNumId w:val="2"/>
  </w:num>
  <w:num w:numId="2" w16cid:durableId="146677403">
    <w:abstractNumId w:val="1"/>
  </w:num>
  <w:num w:numId="3" w16cid:durableId="2017800616">
    <w:abstractNumId w:val="4"/>
  </w:num>
  <w:num w:numId="4" w16cid:durableId="1815368366">
    <w:abstractNumId w:val="8"/>
  </w:num>
  <w:num w:numId="5" w16cid:durableId="1708794675">
    <w:abstractNumId w:val="9"/>
  </w:num>
  <w:num w:numId="6" w16cid:durableId="495996136">
    <w:abstractNumId w:val="6"/>
  </w:num>
  <w:num w:numId="7" w16cid:durableId="1098985535">
    <w:abstractNumId w:val="3"/>
  </w:num>
  <w:num w:numId="8" w16cid:durableId="1574122067">
    <w:abstractNumId w:val="5"/>
  </w:num>
  <w:num w:numId="9" w16cid:durableId="1638099202">
    <w:abstractNumId w:val="7"/>
  </w:num>
  <w:num w:numId="10" w16cid:durableId="2727163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167"/>
    <w:rsid w:val="000F632F"/>
    <w:rsid w:val="0039041D"/>
    <w:rsid w:val="003F57DB"/>
    <w:rsid w:val="004636B2"/>
    <w:rsid w:val="0079584E"/>
    <w:rsid w:val="007A4CB6"/>
    <w:rsid w:val="009C621B"/>
    <w:rsid w:val="00C215ED"/>
    <w:rsid w:val="00D93167"/>
    <w:rsid w:val="00F8278A"/>
    <w:rsid w:val="00FF0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28166"/>
  <w15:docId w15:val="{9387C2DE-4D1B-4FD2-858C-3AA8FFF85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cs="Arial"/>
      <w:sz w:val="20"/>
      <w:lang w:bidi="ar-SA"/>
    </w:rPr>
  </w:style>
  <w:style w:type="paragraph" w:styleId="Heading1">
    <w:name w:val="heading 1"/>
    <w:basedOn w:val="Normal"/>
    <w:next w:val="Normal"/>
    <w:uiPriority w:val="9"/>
    <w:qFormat/>
    <w:pPr>
      <w:keepNext/>
      <w:numPr>
        <w:numId w:val="1"/>
      </w:numPr>
      <w:outlineLvl w:val="0"/>
    </w:pPr>
    <w:rPr>
      <w:b/>
      <w:bCs/>
      <w:sz w:val="24"/>
    </w:rPr>
  </w:style>
  <w:style w:type="paragraph" w:styleId="Heading2">
    <w:name w:val="heading 2"/>
    <w:basedOn w:val="Normal"/>
    <w:next w:val="Normal"/>
    <w:uiPriority w:val="9"/>
    <w:semiHidden/>
    <w:unhideWhenUsed/>
    <w:qFormat/>
    <w:pPr>
      <w:keepNext/>
      <w:numPr>
        <w:ilvl w:val="1"/>
        <w:numId w:val="1"/>
      </w:numPr>
      <w:jc w:val="center"/>
      <w:outlineLvl w:val="1"/>
    </w:pPr>
    <w:rPr>
      <w:b/>
      <w:bCs/>
      <w:sz w:val="24"/>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cs="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rFonts w:ascii="Wingdings" w:hAnsi="Wingdings" w:cs="Wingdings"/>
    </w:rPr>
  </w:style>
  <w:style w:type="character" w:customStyle="1" w:styleId="WW8Num2z1">
    <w:name w:val="WW8Num2z1"/>
    <w:qFormat/>
    <w:rPr>
      <w:rFonts w:ascii="Courier New" w:hAnsi="Courier New" w:cs="Courier New"/>
    </w:rPr>
  </w:style>
  <w:style w:type="character" w:customStyle="1" w:styleId="WW8Num2z3">
    <w:name w:val="WW8Num2z3"/>
    <w:qFormat/>
    <w:rPr>
      <w:rFonts w:ascii="Symbol" w:hAnsi="Symbol" w:cs="Symbol"/>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1z0">
    <w:name w:val="WW8Num11z0"/>
    <w:qFormat/>
    <w:rPr>
      <w:rFonts w:ascii="Calibri" w:hAnsi="Calibri" w:cs="Arial"/>
      <w:sz w:val="26"/>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Wingdings" w:hAnsi="Wingdings" w:cs="Wingdings"/>
    </w:rPr>
  </w:style>
  <w:style w:type="character" w:customStyle="1" w:styleId="WW8Num14z1">
    <w:name w:val="WW8Num14z1"/>
    <w:qFormat/>
    <w:rPr>
      <w:rFonts w:ascii="Courier New" w:hAnsi="Courier New" w:cs="Courier New"/>
    </w:rPr>
  </w:style>
  <w:style w:type="character" w:customStyle="1" w:styleId="WW8Num14z3">
    <w:name w:val="WW8Num14z3"/>
    <w:qFormat/>
    <w:rPr>
      <w:rFonts w:ascii="Symbol" w:hAnsi="Symbol" w:cs="Symbol"/>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Wingdings" w:hAnsi="Wingdings" w:cs="Wingdings"/>
    </w:rPr>
  </w:style>
  <w:style w:type="character" w:customStyle="1" w:styleId="WW8Num16z1">
    <w:name w:val="WW8Num16z1"/>
    <w:qFormat/>
    <w:rPr>
      <w:rFonts w:ascii="Courier New" w:hAnsi="Courier New" w:cs="Courier New"/>
    </w:rPr>
  </w:style>
  <w:style w:type="character" w:customStyle="1" w:styleId="WW8Num16z3">
    <w:name w:val="WW8Num16z3"/>
    <w:qFormat/>
    <w:rPr>
      <w:rFonts w:ascii="Symbol" w:hAnsi="Symbol" w:cs="Symbol"/>
    </w:rPr>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rFonts w:ascii="Wingdings" w:hAnsi="Wingdings" w:cs="Wingdings"/>
    </w:rPr>
  </w:style>
  <w:style w:type="character" w:customStyle="1" w:styleId="WW8Num19z1">
    <w:name w:val="WW8Num19z1"/>
    <w:qFormat/>
    <w:rPr>
      <w:rFonts w:cs="Times New Roman"/>
    </w:rPr>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3">
    <w:name w:val="WW8Num21z3"/>
    <w:qFormat/>
    <w:rPr>
      <w:rFonts w:ascii="Symbol" w:hAnsi="Symbol" w:cs="Symbol"/>
    </w:rPr>
  </w:style>
  <w:style w:type="character" w:customStyle="1" w:styleId="WW8Num24z0">
    <w:name w:val="WW8Num24z0"/>
    <w:qFormat/>
    <w:rPr>
      <w:rFonts w:ascii="Wingdings" w:hAnsi="Wingdings" w:cs="Wingdings"/>
    </w:rPr>
  </w:style>
  <w:style w:type="character" w:customStyle="1" w:styleId="WW8Num24z1">
    <w:name w:val="WW8Num24z1"/>
    <w:qFormat/>
    <w:rPr>
      <w:rFonts w:ascii="Courier New" w:hAnsi="Courier New" w:cs="Courier New"/>
    </w:rPr>
  </w:style>
  <w:style w:type="character" w:customStyle="1" w:styleId="WW8Num24z3">
    <w:name w:val="WW8Num24z3"/>
    <w:qFormat/>
    <w:rPr>
      <w:rFonts w:ascii="Symbol" w:hAnsi="Symbol" w:cs="Symbol"/>
    </w:rPr>
  </w:style>
  <w:style w:type="character" w:customStyle="1" w:styleId="WW8Num25z0">
    <w:name w:val="WW8Num25z0"/>
    <w:qFormat/>
    <w:rPr>
      <w:rFonts w:ascii="Wingdings" w:hAnsi="Wingdings" w:cs="Wingdings"/>
    </w:rPr>
  </w:style>
  <w:style w:type="character" w:customStyle="1" w:styleId="WW8Num25z2">
    <w:name w:val="WW8Num25z2"/>
    <w:qFormat/>
    <w:rPr>
      <w:rFonts w:cs="Times New Roman"/>
    </w:rPr>
  </w:style>
  <w:style w:type="character" w:customStyle="1" w:styleId="WW8Num26z0">
    <w:name w:val="WW8Num26z0"/>
    <w:qFormat/>
    <w:rPr>
      <w:rFonts w:ascii="Wingdings" w:hAnsi="Wingdings" w:cs="Wingdings"/>
    </w:rPr>
  </w:style>
  <w:style w:type="character" w:customStyle="1" w:styleId="WW8Num26z1">
    <w:name w:val="WW8Num26z1"/>
    <w:qFormat/>
    <w:rPr>
      <w:rFonts w:ascii="Courier New" w:hAnsi="Courier New" w:cs="Courier New"/>
    </w:rPr>
  </w:style>
  <w:style w:type="character" w:customStyle="1" w:styleId="WW8Num26z3">
    <w:name w:val="WW8Num26z3"/>
    <w:qFormat/>
    <w:rPr>
      <w:rFonts w:ascii="Symbol" w:hAnsi="Symbol" w:cs="Symbol"/>
    </w:rPr>
  </w:style>
  <w:style w:type="character" w:customStyle="1" w:styleId="WW8Num27z0">
    <w:name w:val="WW8Num27z0"/>
    <w:qFormat/>
    <w:rPr>
      <w:rFonts w:ascii="Wingdings" w:hAnsi="Wingdings" w:cs="Wingdings"/>
    </w:rPr>
  </w:style>
  <w:style w:type="character" w:customStyle="1" w:styleId="WW8Num27z1">
    <w:name w:val="WW8Num27z1"/>
    <w:qFormat/>
    <w:rPr>
      <w:rFonts w:ascii="Courier New" w:hAnsi="Courier New" w:cs="Courier New"/>
    </w:rPr>
  </w:style>
  <w:style w:type="character" w:customStyle="1" w:styleId="WW8Num27z3">
    <w:name w:val="WW8Num27z3"/>
    <w:qFormat/>
    <w:rPr>
      <w:rFonts w:ascii="Symbol" w:hAnsi="Symbol" w:cs="Symbol"/>
    </w:rPr>
  </w:style>
  <w:style w:type="character" w:customStyle="1" w:styleId="WW8Num28z0">
    <w:name w:val="WW8Num28z0"/>
    <w:qFormat/>
    <w:rPr>
      <w:rFonts w:ascii="Calibri" w:hAnsi="Calibri" w:cs="Arial"/>
      <w:sz w:val="26"/>
    </w:rPr>
  </w:style>
  <w:style w:type="character" w:customStyle="1" w:styleId="WW8Num29z0">
    <w:name w:val="WW8Num29z0"/>
    <w:qFormat/>
    <w:rPr>
      <w:rFonts w:ascii="Wingdings" w:hAnsi="Wingdings" w:cs="Wingdings"/>
    </w:rPr>
  </w:style>
  <w:style w:type="character" w:customStyle="1" w:styleId="WW8Num29z1">
    <w:name w:val="WW8Num29z1"/>
    <w:qFormat/>
    <w:rPr>
      <w:rFonts w:ascii="Courier New" w:hAnsi="Courier New" w:cs="Courier New"/>
    </w:rPr>
  </w:style>
  <w:style w:type="character" w:customStyle="1" w:styleId="WW8Num29z3">
    <w:name w:val="WW8Num29z3"/>
    <w:qFormat/>
    <w:rPr>
      <w:rFonts w:ascii="Symbol" w:hAnsi="Symbol" w:cs="Symbol"/>
    </w:rPr>
  </w:style>
  <w:style w:type="character" w:customStyle="1" w:styleId="WW8Num30z0">
    <w:name w:val="WW8Num30z0"/>
    <w:qFormat/>
    <w:rPr>
      <w:rFonts w:ascii="Wingdings" w:hAnsi="Wingdings" w:cs="Wingdings"/>
    </w:rPr>
  </w:style>
  <w:style w:type="character" w:customStyle="1" w:styleId="WW8Num30z1">
    <w:name w:val="WW8Num30z1"/>
    <w:qFormat/>
    <w:rPr>
      <w:rFonts w:ascii="Courier New" w:hAnsi="Courier New" w:cs="Courier New"/>
    </w:rPr>
  </w:style>
  <w:style w:type="character" w:customStyle="1" w:styleId="WW8Num30z3">
    <w:name w:val="WW8Num30z3"/>
    <w:qFormat/>
    <w:rPr>
      <w:rFonts w:ascii="Symbol" w:hAnsi="Symbol" w:cs="Symbol"/>
    </w:rPr>
  </w:style>
  <w:style w:type="character" w:customStyle="1" w:styleId="WW8Num31z0">
    <w:name w:val="WW8Num31z0"/>
    <w:qFormat/>
    <w:rPr>
      <w:rFonts w:ascii="Wingdings" w:hAnsi="Wingdings" w:cs="Wingdings"/>
    </w:rPr>
  </w:style>
  <w:style w:type="character" w:customStyle="1" w:styleId="WW8Num31z1">
    <w:name w:val="WW8Num31z1"/>
    <w:qFormat/>
    <w:rPr>
      <w:rFonts w:ascii="Courier New" w:hAnsi="Courier New" w:cs="Arial"/>
    </w:rPr>
  </w:style>
  <w:style w:type="character" w:customStyle="1" w:styleId="WW8Num31z3">
    <w:name w:val="WW8Num31z3"/>
    <w:qFormat/>
    <w:rPr>
      <w:rFonts w:ascii="Symbol" w:hAnsi="Symbol" w:cs="Symbol"/>
    </w:rPr>
  </w:style>
  <w:style w:type="character" w:customStyle="1" w:styleId="WW8Num33z0">
    <w:name w:val="WW8Num33z0"/>
    <w:qFormat/>
    <w:rPr>
      <w:rFonts w:ascii="Wingdings" w:hAnsi="Wingdings" w:cs="Wingdings"/>
    </w:rPr>
  </w:style>
  <w:style w:type="character" w:customStyle="1" w:styleId="WW8Num33z1">
    <w:name w:val="WW8Num33z1"/>
    <w:qFormat/>
    <w:rPr>
      <w:rFonts w:ascii="Courier New" w:hAnsi="Courier New" w:cs="Courier New"/>
    </w:rPr>
  </w:style>
  <w:style w:type="character" w:customStyle="1" w:styleId="WW8Num33z3">
    <w:name w:val="WW8Num33z3"/>
    <w:qFormat/>
    <w:rPr>
      <w:rFonts w:ascii="Symbol" w:hAnsi="Symbol" w:cs="Symbol"/>
    </w:rPr>
  </w:style>
  <w:style w:type="character" w:customStyle="1" w:styleId="WW8Num35z0">
    <w:name w:val="WW8Num35z0"/>
    <w:qFormat/>
    <w:rPr>
      <w:rFonts w:ascii="Wingdings" w:hAnsi="Wingdings" w:cs="Wingdings"/>
    </w:rPr>
  </w:style>
  <w:style w:type="character" w:customStyle="1" w:styleId="WW8Num35z1">
    <w:name w:val="WW8Num35z1"/>
    <w:qFormat/>
    <w:rPr>
      <w:rFonts w:ascii="Courier New" w:hAnsi="Courier New" w:cs="Courier New"/>
    </w:rPr>
  </w:style>
  <w:style w:type="character" w:customStyle="1" w:styleId="WW8Num35z3">
    <w:name w:val="WW8Num35z3"/>
    <w:qFormat/>
    <w:rPr>
      <w:rFonts w:ascii="Symbol" w:hAnsi="Symbol" w:cs="Symbol"/>
    </w:rPr>
  </w:style>
  <w:style w:type="character" w:customStyle="1" w:styleId="WW8Num36z0">
    <w:name w:val="WW8Num36z0"/>
    <w:qFormat/>
    <w:rPr>
      <w:rFonts w:ascii="Wingdings" w:hAnsi="Wingdings" w:cs="Wingdings"/>
    </w:rPr>
  </w:style>
  <w:style w:type="character" w:customStyle="1" w:styleId="WW8Num36z1">
    <w:name w:val="WW8Num36z1"/>
    <w:qFormat/>
    <w:rPr>
      <w:rFonts w:ascii="Courier New" w:hAnsi="Courier New" w:cs="Courier New"/>
    </w:rPr>
  </w:style>
  <w:style w:type="character" w:customStyle="1" w:styleId="WW8Num36z3">
    <w:name w:val="WW8Num36z3"/>
    <w:qFormat/>
    <w:rPr>
      <w:rFonts w:ascii="Symbol" w:hAnsi="Symbol" w:cs="Symbol"/>
    </w:rPr>
  </w:style>
  <w:style w:type="character" w:customStyle="1" w:styleId="WW8Num37z0">
    <w:name w:val="WW8Num37z0"/>
    <w:qFormat/>
    <w:rPr>
      <w:rFonts w:ascii="Wingdings" w:hAnsi="Wingdings" w:cs="Wingdings"/>
    </w:rPr>
  </w:style>
  <w:style w:type="character" w:customStyle="1" w:styleId="WW8Num38z0">
    <w:name w:val="WW8Num38z0"/>
    <w:qFormat/>
    <w:rPr>
      <w:rFonts w:ascii="Calibri" w:hAnsi="Calibri" w:cs="Arial"/>
      <w:sz w:val="26"/>
    </w:rPr>
  </w:style>
  <w:style w:type="character" w:customStyle="1" w:styleId="WW8Num39z0">
    <w:name w:val="WW8Num39z0"/>
    <w:qFormat/>
    <w:rPr>
      <w:rFonts w:ascii="Calibri" w:hAnsi="Calibri" w:cs="Arial"/>
      <w:sz w:val="26"/>
    </w:rPr>
  </w:style>
  <w:style w:type="character" w:customStyle="1" w:styleId="WW8Num41z0">
    <w:name w:val="WW8Num41z0"/>
    <w:qFormat/>
    <w:rPr>
      <w:rFonts w:ascii="Wingdings" w:hAnsi="Wingdings" w:cs="Wingdings"/>
    </w:rPr>
  </w:style>
  <w:style w:type="character" w:customStyle="1" w:styleId="WW8Num41z1">
    <w:name w:val="WW8Num41z1"/>
    <w:qFormat/>
    <w:rPr>
      <w:rFonts w:ascii="Courier New" w:hAnsi="Courier New" w:cs="Courier New"/>
    </w:rPr>
  </w:style>
  <w:style w:type="character" w:customStyle="1" w:styleId="WW8Num41z3">
    <w:name w:val="WW8Num41z3"/>
    <w:qFormat/>
    <w:rPr>
      <w:rFonts w:ascii="Symbol" w:hAnsi="Symbol" w:cs="Symbol"/>
    </w:rPr>
  </w:style>
  <w:style w:type="character" w:styleId="CommentReference">
    <w:name w:val="annotation reference"/>
    <w:qFormat/>
    <w:rPr>
      <w:sz w:val="16"/>
      <w:szCs w:val="16"/>
    </w:rPr>
  </w:style>
  <w:style w:type="character" w:styleId="Hyperlink">
    <w:name w:val="Hyperlink"/>
    <w:rPr>
      <w:color w:val="0000FF"/>
      <w:u w:val="single"/>
    </w:rPr>
  </w:style>
  <w:style w:type="character" w:customStyle="1" w:styleId="Heading5Char">
    <w:name w:val="Heading 5 Char"/>
    <w:qFormat/>
    <w:rPr>
      <w:rFonts w:ascii="Calibri" w:hAnsi="Calibri" w:cs="Calibri"/>
      <w:b/>
      <w:bCs/>
      <w:i/>
      <w:iCs/>
      <w:sz w:val="26"/>
      <w:szCs w:val="26"/>
      <w:lang w:val="en-US" w:bidi="ar-SA"/>
    </w:rPr>
  </w:style>
  <w:style w:type="character" w:customStyle="1" w:styleId="Heading1Char">
    <w:name w:val="Heading 1 Char"/>
    <w:qFormat/>
    <w:rPr>
      <w:rFonts w:ascii="Arial" w:hAnsi="Arial" w:cs="Arial"/>
      <w:b/>
      <w:bCs/>
      <w:sz w:val="24"/>
      <w:szCs w:val="24"/>
    </w:rPr>
  </w:style>
  <w:style w:type="character" w:customStyle="1" w:styleId="CommentTextChar">
    <w:name w:val="Comment Text Char"/>
    <w:qFormat/>
    <w:rPr>
      <w:rFonts w:ascii="Arial" w:hAnsi="Arial" w:cs="Arial"/>
    </w:rPr>
  </w:style>
  <w:style w:type="character" w:customStyle="1" w:styleId="HeaderChar">
    <w:name w:val="Header Char"/>
    <w:qFormat/>
    <w:rPr>
      <w:rFonts w:ascii="Arial" w:hAnsi="Arial" w:cs="Arial"/>
      <w:szCs w:val="24"/>
    </w:rPr>
  </w:style>
  <w:style w:type="character" w:customStyle="1" w:styleId="FooterChar">
    <w:name w:val="Footer Char"/>
    <w:qFormat/>
    <w:rPr>
      <w:rFonts w:ascii="Arial" w:hAnsi="Arial" w:cs="Arial"/>
      <w:szCs w:val="24"/>
    </w:rPr>
  </w:style>
  <w:style w:type="character" w:customStyle="1" w:styleId="normaltextrun">
    <w:name w:val="normaltextrun"/>
    <w:basedOn w:val="DefaultParagraphFont"/>
    <w:qFormat/>
  </w:style>
  <w:style w:type="character" w:customStyle="1" w:styleId="eop">
    <w:name w:val="eop"/>
    <w:basedOn w:val="DefaultParagraphFont"/>
    <w:qFormat/>
  </w:style>
  <w:style w:type="paragraph" w:customStyle="1" w:styleId="Heading">
    <w:name w:val="Heading"/>
    <w:basedOn w:val="Normal"/>
    <w:next w:val="BodyText"/>
    <w:qFormat/>
    <w:pPr>
      <w:jc w:val="center"/>
    </w:pPr>
    <w:rPr>
      <w:b/>
      <w:bCs/>
      <w:sz w:val="28"/>
    </w:rPr>
  </w:style>
  <w:style w:type="paragraph" w:styleId="BodyText">
    <w:name w:val="Body Text"/>
    <w:basedOn w:val="Normal"/>
    <w:pPr>
      <w:jc w:val="both"/>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CommentText">
    <w:name w:val="annotation text"/>
    <w:basedOn w:val="Normal"/>
    <w:qFormat/>
    <w:rPr>
      <w:szCs w:val="20"/>
    </w:rPr>
  </w:style>
  <w:style w:type="paragraph" w:styleId="BodyTextIndent">
    <w:name w:val="Body Text Indent"/>
    <w:basedOn w:val="Normal"/>
    <w:pPr>
      <w:ind w:left="720"/>
      <w:jc w:val="both"/>
    </w:pPr>
  </w:style>
  <w:style w:type="paragraph" w:styleId="BodyTextIndent3">
    <w:name w:val="Body Text Indent 3"/>
    <w:basedOn w:val="Normal"/>
    <w:qFormat/>
    <w:pPr>
      <w:ind w:left="540" w:hanging="540"/>
      <w:jc w:val="both"/>
    </w:pPr>
  </w:style>
  <w:style w:type="paragraph" w:styleId="BodyText3">
    <w:name w:val="Body Text 3"/>
    <w:basedOn w:val="Normal"/>
    <w:qFormat/>
    <w:pPr>
      <w:jc w:val="both"/>
    </w:pPr>
    <w:rPr>
      <w:sz w:val="18"/>
    </w:rPr>
  </w:style>
  <w:style w:type="paragraph" w:styleId="BodyTextIndent2">
    <w:name w:val="Body Text Indent 2"/>
    <w:basedOn w:val="Normal"/>
    <w:qFormat/>
    <w:pPr>
      <w:ind w:firstLine="720"/>
      <w:jc w:val="both"/>
    </w:pPr>
    <w:rPr>
      <w:sz w:val="17"/>
    </w:rPr>
  </w:style>
  <w:style w:type="paragraph" w:styleId="BalloonText">
    <w:name w:val="Balloon Text"/>
    <w:basedOn w:val="Normal"/>
    <w:qFormat/>
    <w:rPr>
      <w:rFonts w:ascii="Tahoma" w:hAnsi="Tahoma" w:cs="Tahoma"/>
      <w:sz w:val="16"/>
      <w:szCs w:val="16"/>
    </w:rPr>
  </w:style>
  <w:style w:type="paragraph" w:styleId="CommentSubject">
    <w:name w:val="annotation subject"/>
    <w:basedOn w:val="CommentText"/>
    <w:next w:val="CommentText"/>
    <w:qFormat/>
    <w:rPr>
      <w:b/>
      <w:bCs/>
    </w:rPr>
  </w:style>
  <w:style w:type="paragraph" w:customStyle="1" w:styleId="Achievement">
    <w:name w:val="Achievement"/>
    <w:basedOn w:val="Normal"/>
    <w:qFormat/>
    <w:pPr>
      <w:numPr>
        <w:numId w:val="10"/>
      </w:numPr>
    </w:pPr>
    <w:rPr>
      <w:szCs w:val="20"/>
    </w:rPr>
  </w:style>
  <w:style w:type="paragraph" w:customStyle="1" w:styleId="MediumGrid1-Accent21">
    <w:name w:val="Medium Grid 1 - Accent 21"/>
    <w:basedOn w:val="Normal"/>
    <w:qFormat/>
    <w:pPr>
      <w:ind w:left="720"/>
      <w:contextualSpacing/>
    </w:pPr>
  </w:style>
  <w:style w:type="paragraph" w:customStyle="1" w:styleId="Default">
    <w:name w:val="Default"/>
    <w:qFormat/>
    <w:pPr>
      <w:autoSpaceDE w:val="0"/>
    </w:pPr>
    <w:rPr>
      <w:rFonts w:ascii="Arial" w:eastAsia="Cambria" w:hAnsi="Arial" w:cs="Arial"/>
      <w:color w:val="000000"/>
      <w:lang w:bidi="ar-SA"/>
    </w:rPr>
  </w:style>
  <w:style w:type="paragraph" w:customStyle="1" w:styleId="ColorfulList-Accent11">
    <w:name w:val="Colorful List - Accent 11"/>
    <w:basedOn w:val="Normal"/>
    <w:qFormat/>
    <w:pPr>
      <w:ind w:left="720"/>
      <w:contextualSpacing/>
    </w:pPr>
  </w:style>
  <w:style w:type="paragraph" w:styleId="Revision">
    <w:name w:val="Revision"/>
    <w:qFormat/>
    <w:rPr>
      <w:rFonts w:ascii="Arial" w:eastAsia="Times New Roman" w:hAnsi="Arial" w:cs="Arial"/>
      <w:sz w:val="20"/>
      <w:lang w:bidi="ar-SA"/>
    </w:rPr>
  </w:style>
  <w:style w:type="paragraph" w:styleId="ListParagraph">
    <w:name w:val="List Paragraph"/>
    <w:basedOn w:val="Normal"/>
    <w:qFormat/>
    <w:pPr>
      <w:spacing w:after="160" w:line="257" w:lineRule="auto"/>
      <w:ind w:left="720"/>
      <w:contextualSpacing/>
    </w:pPr>
    <w:rPr>
      <w:rFonts w:ascii="Calibri" w:eastAsia="Calibri" w:hAnsi="Calibri" w:cs="Calibri"/>
      <w:sz w:val="22"/>
      <w:szCs w:val="22"/>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paragraph">
    <w:name w:val="paragraph"/>
    <w:basedOn w:val="Normal"/>
    <w:qFormat/>
    <w:pPr>
      <w:spacing w:before="280" w:after="280"/>
    </w:pPr>
    <w:rPr>
      <w:rFonts w:ascii="Times New Roman" w:hAnsi="Times New Roman" w:cs="Times New Roman"/>
      <w:sz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22</TotalTime>
  <Pages>5</Pages>
  <Words>1804</Words>
  <Characters>10285</Characters>
  <Application>Microsoft Office Word</Application>
  <DocSecurity>0</DocSecurity>
  <Lines>85</Lines>
  <Paragraphs>24</Paragraphs>
  <ScaleCrop>false</ScaleCrop>
  <Company>UNICEF</Company>
  <LinksUpToDate>false</LinksUpToDate>
  <CharactersWithSpaces>12065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UNICEF Security Associate (Access and Coordination) – GS-6 Job Profile</dc:title>
  <dc:subject>Draft adapted from UNICEF GS-6 Generic Job Profile and access role requirements</dc:subject>
  <dc:creator>UNDP</dc:creator>
  <cp:keywords/>
  <dc:description/>
  <cp:lastModifiedBy>Viktor Farkas</cp:lastModifiedBy>
  <cp:revision>5</cp:revision>
  <cp:lastPrinted>2015-07-10T10:51:00Z</cp:lastPrinted>
  <dcterms:created xsi:type="dcterms:W3CDTF">2026-10-12T11:45:00Z</dcterms:created>
  <dcterms:modified xsi:type="dcterms:W3CDTF">2026-10-29T15:46:00Z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
  </property>
  <property fmtid="{D5CDD505-2E9C-101B-9397-08002B2CF9AE}" pid="3" name="Author0">
    <vt:lpwstr/>
  </property>
  <property fmtid="{D5CDD505-2E9C-101B-9397-08002B2CF9AE}" pid="4" name="Author1">
    <vt:lpwstr>488</vt:lpwstr>
  </property>
  <property fmtid="{D5CDD505-2E9C-101B-9397-08002B2CF9AE}" pid="5" name="Category0">
    <vt:lpwstr>APPT FTA ALD</vt:lpwstr>
  </property>
  <property fmtid="{D5CDD505-2E9C-101B-9397-08002B2CF9AE}" pid="6" name="CategoryDescription">
    <vt:lpwstr/>
  </property>
  <property fmtid="{D5CDD505-2E9C-101B-9397-08002B2CF9AE}" pid="7" name="Confidential">
    <vt:lpwstr>0</vt:lpwstr>
  </property>
  <property fmtid="{D5CDD505-2E9C-101B-9397-08002B2CF9AE}" pid="8" name="ContentLanguage">
    <vt:lpwstr>English</vt:lpwstr>
  </property>
  <property fmtid="{D5CDD505-2E9C-101B-9397-08002B2CF9AE}" pid="9" name="ContentStatus">
    <vt:lpwstr/>
  </property>
  <property fmtid="{D5CDD505-2E9C-101B-9397-08002B2CF9AE}" pid="10" name="ContentType">
    <vt:lpwstr>Document</vt:lpwstr>
  </property>
  <property fmtid="{D5CDD505-2E9C-101B-9397-08002B2CF9AE}" pid="11" name="Contributors">
    <vt:lpwstr/>
  </property>
  <property fmtid="{D5CDD505-2E9C-101B-9397-08002B2CF9AE}" pid="12" name="Created for">
    <vt:lpwstr/>
  </property>
  <property fmtid="{D5CDD505-2E9C-101B-9397-08002B2CF9AE}" pid="13" name="CriticalForLongTermRetention">
    <vt:lpwstr/>
  </property>
  <property fmtid="{D5CDD505-2E9C-101B-9397-08002B2CF9AE}" pid="14" name="DateTransmittedEmail">
    <vt:lpwstr/>
  </property>
  <property fmtid="{D5CDD505-2E9C-101B-9397-08002B2CF9AE}" pid="15" name="Dependency">
    <vt:lpwstr>0</vt:lpwstr>
  </property>
  <property fmtid="{D5CDD505-2E9C-101B-9397-08002B2CF9AE}" pid="16" name="Document Type">
    <vt:lpwstr>Form or Template</vt:lpwstr>
  </property>
  <property fmtid="{D5CDD505-2E9C-101B-9397-08002B2CF9AE}" pid="17" name="DocumentType">
    <vt:lpwstr>4;#Job descriptions, ToRs (draft, individual)|4b79484e-8d78-4297-9552-ed7ad69e7044</vt:lpwstr>
  </property>
  <property fmtid="{D5CDD505-2E9C-101B-9397-08002B2CF9AE}" pid="18" name="GeographicScope">
    <vt:lpwstr/>
  </property>
  <property fmtid="{D5CDD505-2E9C-101B-9397-08002B2CF9AE}" pid="19" name="IconOverlay">
    <vt:lpwstr/>
  </property>
  <property fmtid="{D5CDD505-2E9C-101B-9397-08002B2CF9AE}" pid="20" name="Language">
    <vt:lpwstr>English</vt:lpwstr>
  </property>
  <property fmtid="{D5CDD505-2E9C-101B-9397-08002B2CF9AE}" pid="21" name="Mandatory Review">
    <vt:lpwstr>2007-03-24T00:00:00Z</vt:lpwstr>
  </property>
  <property fmtid="{D5CDD505-2E9C-101B-9397-08002B2CF9AE}" pid="22" name="Notes0">
    <vt:lpwstr/>
  </property>
  <property fmtid="{D5CDD505-2E9C-101B-9397-08002B2CF9AE}" pid="23" name="OfficeDivision">
    <vt:lpwstr>3;#Division of Human Resources-456K|47cb919c-ee56-4ab5-aca3-222bb3cb66d5</vt:lpwstr>
  </property>
  <property fmtid="{D5CDD505-2E9C-101B-9397-08002B2CF9AE}" pid="24" name="Owner">
    <vt:lpwstr>Practice HR</vt:lpwstr>
  </property>
  <property fmtid="{D5CDD505-2E9C-101B-9397-08002B2CF9AE}" pid="25" name="RecipientsEmail">
    <vt:lpwstr/>
  </property>
  <property fmtid="{D5CDD505-2E9C-101B-9397-08002B2CF9AE}" pid="26" name="Replaces">
    <vt:lpwstr>GS and PS Forms (7-2005)</vt:lpwstr>
  </property>
  <property fmtid="{D5CDD505-2E9C-101B-9397-08002B2CF9AE}" pid="27" name="Responsible Owner: Unit">
    <vt:lpwstr/>
  </property>
  <property fmtid="{D5CDD505-2E9C-101B-9397-08002B2CF9AE}" pid="28" name="SPSDescription">
    <vt:lpwstr>Topic:HR</vt:lpwstr>
  </property>
  <property fmtid="{D5CDD505-2E9C-101B-9397-08002B2CF9AE}" pid="29" name="SemaphoreItemMetadata">
    <vt:lpwstr/>
  </property>
  <property fmtid="{D5CDD505-2E9C-101B-9397-08002B2CF9AE}" pid="30" name="SenderEmail">
    <vt:lpwstr/>
  </property>
  <property fmtid="{D5CDD505-2E9C-101B-9397-08002B2CF9AE}" pid="31" name="SystemDTAC">
    <vt:lpwstr/>
  </property>
  <property fmtid="{D5CDD505-2E9C-101B-9397-08002B2CF9AE}" pid="32" name="TaxCatchAll">
    <vt:lpwstr>5;#HR Capacity HQ|5dfbef22-74f3-4590-8e9b-b76c325b633c;#4;#Job descriptions, ToRs (draft, individual)|4b79484e-8d78-4297-9552-ed7ad69e7044;#3;#Division of Human Resources-456K|47cb919c-ee56-4ab5-aca3-222bb3cb66d5</vt:lpwstr>
  </property>
  <property fmtid="{D5CDD505-2E9C-101B-9397-08002B2CF9AE}" pid="33" name="TaxKeyword">
    <vt:lpwstr/>
  </property>
  <property fmtid="{D5CDD505-2E9C-101B-9397-08002B2CF9AE}" pid="34" name="TaxKeywordTaxHTField">
    <vt:lpwstr/>
  </property>
  <property fmtid="{D5CDD505-2E9C-101B-9397-08002B2CF9AE}" pid="35" name="Title0">
    <vt:lpwstr>UNOPS Job Description Template (2006)</vt:lpwstr>
  </property>
  <property fmtid="{D5CDD505-2E9C-101B-9397-08002B2CF9AE}" pid="36" name="Topic">
    <vt:lpwstr>5;#HR Capacity HQ|5dfbef22-74f3-4590-8e9b-b76c325b633c</vt:lpwstr>
  </property>
  <property fmtid="{D5CDD505-2E9C-101B-9397-08002B2CF9AE}" pid="37" name="Unique Identifier">
    <vt:lpwstr/>
  </property>
  <property fmtid="{D5CDD505-2E9C-101B-9397-08002B2CF9AE}" pid="38" name="Version0">
    <vt:lpwstr>1</vt:lpwstr>
  </property>
  <property fmtid="{D5CDD505-2E9C-101B-9397-08002B2CF9AE}" pid="39" name="WrittenBy">
    <vt:lpwstr/>
  </property>
  <property fmtid="{D5CDD505-2E9C-101B-9397-08002B2CF9AE}" pid="40" name="_dlc_DocId">
    <vt:lpwstr>PRTL-88017155-415</vt:lpwstr>
  </property>
  <property fmtid="{D5CDD505-2E9C-101B-9397-08002B2CF9AE}" pid="41" name="_dlc_DocIdItemGuid">
    <vt:lpwstr>cfd58b57-5ad4-4135-96b7-330e2d9611ba</vt:lpwstr>
  </property>
  <property fmtid="{D5CDD505-2E9C-101B-9397-08002B2CF9AE}" pid="42" name="_dlc_DocIdUrl">
    <vt:lpwstr>https://unicef.sharepoint.com/sites/portals/JD/_layouts/15/DocIdRedir.aspx?ID=PRTL-88017155-415, PRTL-88017155-415</vt:lpwstr>
  </property>
  <property fmtid="{D5CDD505-2E9C-101B-9397-08002B2CF9AE}" pid="43" name="display_urn:schemas-microsoft-com:office:office#Author1">
    <vt:lpwstr>Diana MORALES</vt:lpwstr>
  </property>
  <property fmtid="{D5CDD505-2E9C-101B-9397-08002B2CF9AE}" pid="44" name="ga975397408f43e4b84ec8e5a598e523">
    <vt:lpwstr>Division of Human Resources-456K|47cb919c-ee56-4ab5-aca3-222bb3cb66d5</vt:lpwstr>
  </property>
  <property fmtid="{D5CDD505-2E9C-101B-9397-08002B2CF9AE}" pid="45" name="h6a71f3e574e4344bc34f3fc9dd20054">
    <vt:lpwstr>HR Capacity HQ|5dfbef22-74f3-4590-8e9b-b76c325b633c</vt:lpwstr>
  </property>
  <property fmtid="{D5CDD505-2E9C-101B-9397-08002B2CF9AE}" pid="46" name="j048a4f9aaad4a8990a1d5e5f53cb451">
    <vt:lpwstr/>
  </property>
  <property fmtid="{D5CDD505-2E9C-101B-9397-08002B2CF9AE}" pid="47" name="j169e817e0ee4eb8974e6fc4a2762909">
    <vt:lpwstr/>
  </property>
  <property fmtid="{D5CDD505-2E9C-101B-9397-08002B2CF9AE}" pid="48" name="k8c968e8c72a4eda96b7e8fdbe192be2">
    <vt:lpwstr/>
  </property>
  <property fmtid="{D5CDD505-2E9C-101B-9397-08002B2CF9AE}" pid="49" name="mda26ace941f4791a7314a339fee829c">
    <vt:lpwstr>Job descriptions, ToRs (draft, individual)|4b79484e-8d78-4297-9552-ed7ad69e7044</vt:lpwstr>
  </property>
</Properties>
</file>