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B8D86" w14:textId="77777777" w:rsidR="003D0461" w:rsidRDefault="00000000">
      <w:pPr>
        <w:spacing w:after="160"/>
      </w:pPr>
      <w:r>
        <w:rPr>
          <w:b/>
          <w:bCs/>
          <w:sz w:val="26"/>
          <w:szCs w:val="26"/>
        </w:rPr>
        <w:t>GENERIC JOB PROFILE — adapted: Country Job Description, Social Policy Officer (PF4C), NOB, UNICEF Kyrgyzstan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D0461" w14:paraId="729B8D88" w14:textId="77777777">
        <w:tc>
          <w:tcPr>
            <w:tcW w:w="9638" w:type="dxa"/>
            <w:shd w:val="clear" w:color="auto" w:fill="D9D9D9"/>
            <w:tcMar>
              <w:top w:w="80" w:type="dxa"/>
              <w:left w:w="120" w:type="dxa"/>
              <w:bottom w:w="80" w:type="dxa"/>
              <w:right w:w="120" w:type="dxa"/>
            </w:tcMar>
          </w:tcPr>
          <w:p w14:paraId="729B8D87" w14:textId="77777777" w:rsidR="003D0461" w:rsidRDefault="00000000">
            <w:r>
              <w:rPr>
                <w:b/>
                <w:bCs/>
                <w:sz w:val="22"/>
                <w:szCs w:val="22"/>
              </w:rPr>
              <w:t>I. Post Information</w:t>
            </w:r>
          </w:p>
        </w:tc>
      </w:tr>
      <w:tr w:rsidR="003D0461" w14:paraId="729B8D8F" w14:textId="77777777">
        <w:tc>
          <w:tcPr>
            <w:tcW w:w="9638" w:type="dxa"/>
            <w:tcMar>
              <w:top w:w="80" w:type="dxa"/>
              <w:left w:w="120" w:type="dxa"/>
              <w:bottom w:w="80" w:type="dxa"/>
              <w:right w:w="120" w:type="dxa"/>
            </w:tcMar>
          </w:tcPr>
          <w:p w14:paraId="729B8D89" w14:textId="77777777" w:rsidR="003D0461" w:rsidRDefault="00000000">
            <w:pPr>
              <w:spacing w:after="100"/>
            </w:pPr>
            <w:r>
              <w:rPr>
                <w:sz w:val="22"/>
                <w:szCs w:val="22"/>
              </w:rPr>
              <w:t xml:space="preserve">Job Title: </w:t>
            </w:r>
            <w:r>
              <w:rPr>
                <w:b/>
                <w:bCs/>
                <w:sz w:val="22"/>
                <w:szCs w:val="22"/>
              </w:rPr>
              <w:t>Social Policy Officer (PF4C)</w:t>
            </w:r>
          </w:p>
          <w:p w14:paraId="729B8D8A" w14:textId="5A0F80D8" w:rsidR="003D0461" w:rsidRDefault="00000000">
            <w:pPr>
              <w:spacing w:after="100"/>
            </w:pPr>
            <w:r>
              <w:rPr>
                <w:sz w:val="22"/>
                <w:szCs w:val="22"/>
              </w:rPr>
              <w:t xml:space="preserve">Supervisor Title/Level: </w:t>
            </w:r>
            <w:r>
              <w:rPr>
                <w:b/>
                <w:bCs/>
                <w:sz w:val="22"/>
                <w:szCs w:val="22"/>
              </w:rPr>
              <w:t>Chief Social Policy</w:t>
            </w:r>
          </w:p>
          <w:p w14:paraId="729B8D8B" w14:textId="77777777" w:rsidR="003D0461" w:rsidRDefault="00000000">
            <w:pPr>
              <w:spacing w:after="100"/>
            </w:pPr>
            <w:r>
              <w:rPr>
                <w:sz w:val="22"/>
                <w:szCs w:val="22"/>
              </w:rPr>
              <w:t xml:space="preserve">Organizational Unit: </w:t>
            </w:r>
            <w:r>
              <w:rPr>
                <w:b/>
                <w:bCs/>
                <w:sz w:val="22"/>
                <w:szCs w:val="22"/>
              </w:rPr>
              <w:t>Social Policy</w:t>
            </w:r>
          </w:p>
          <w:p w14:paraId="729B8D8C" w14:textId="1FCEC1E7" w:rsidR="003D0461" w:rsidRDefault="00000000">
            <w:pPr>
              <w:spacing w:after="100"/>
            </w:pPr>
            <w:r>
              <w:rPr>
                <w:sz w:val="22"/>
                <w:szCs w:val="22"/>
              </w:rPr>
              <w:t xml:space="preserve">Post Location: </w:t>
            </w:r>
            <w:r>
              <w:rPr>
                <w:b/>
                <w:bCs/>
                <w:sz w:val="22"/>
                <w:szCs w:val="22"/>
              </w:rPr>
              <w:t>UNICEF Kyrgyzstan Country Office, Bishkek</w:t>
            </w:r>
          </w:p>
          <w:p w14:paraId="729B8D8D" w14:textId="77777777" w:rsidR="003D0461" w:rsidRDefault="00000000">
            <w:pPr>
              <w:spacing w:after="100"/>
            </w:pPr>
            <w:r>
              <w:rPr>
                <w:sz w:val="22"/>
                <w:szCs w:val="22"/>
              </w:rPr>
              <w:t xml:space="preserve">Job Level: </w:t>
            </w:r>
            <w:r>
              <w:rPr>
                <w:b/>
                <w:bCs/>
                <w:sz w:val="22"/>
                <w:szCs w:val="22"/>
              </w:rPr>
              <w:t>Level 2 (NOB)</w:t>
            </w:r>
          </w:p>
          <w:p w14:paraId="729B8D8E" w14:textId="77777777" w:rsidR="003D0461" w:rsidRDefault="00000000">
            <w:r>
              <w:rPr>
                <w:sz w:val="22"/>
                <w:szCs w:val="22"/>
              </w:rPr>
              <w:t xml:space="preserve">CCOG Code: </w:t>
            </w:r>
            <w:r>
              <w:rPr>
                <w:b/>
                <w:bCs/>
                <w:sz w:val="22"/>
                <w:szCs w:val="22"/>
              </w:rPr>
              <w:t>1L06</w:t>
            </w:r>
            <w:r>
              <w:rPr>
                <w:sz w:val="22"/>
                <w:szCs w:val="22"/>
              </w:rPr>
              <w:t xml:space="preserve">    Functional Code: </w:t>
            </w:r>
            <w:r>
              <w:rPr>
                <w:b/>
                <w:bCs/>
                <w:sz w:val="22"/>
                <w:szCs w:val="22"/>
              </w:rPr>
              <w:t>SOC</w:t>
            </w:r>
            <w:r>
              <w:rPr>
                <w:sz w:val="22"/>
                <w:szCs w:val="22"/>
              </w:rPr>
              <w:t xml:space="preserve">    Job Classification Level: </w:t>
            </w:r>
            <w:r>
              <w:rPr>
                <w:b/>
                <w:bCs/>
                <w:sz w:val="22"/>
                <w:szCs w:val="22"/>
              </w:rPr>
              <w:t>Level 2</w:t>
            </w:r>
          </w:p>
        </w:tc>
      </w:tr>
    </w:tbl>
    <w:p w14:paraId="729B8D90" w14:textId="77777777" w:rsidR="003D0461" w:rsidRDefault="003D046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D0461" w14:paraId="729B8D92" w14:textId="77777777">
        <w:tc>
          <w:tcPr>
            <w:tcW w:w="9638" w:type="dxa"/>
            <w:shd w:val="clear" w:color="auto" w:fill="D9D9D9"/>
            <w:tcMar>
              <w:top w:w="80" w:type="dxa"/>
              <w:left w:w="120" w:type="dxa"/>
              <w:bottom w:w="80" w:type="dxa"/>
              <w:right w:w="120" w:type="dxa"/>
            </w:tcMar>
          </w:tcPr>
          <w:p w14:paraId="729B8D91" w14:textId="77777777" w:rsidR="003D0461" w:rsidRDefault="00000000">
            <w:r>
              <w:rPr>
                <w:b/>
                <w:bCs/>
                <w:sz w:val="22"/>
                <w:szCs w:val="22"/>
              </w:rPr>
              <w:t>II. Organizational Context and Purpose for the job</w:t>
            </w:r>
          </w:p>
        </w:tc>
      </w:tr>
      <w:tr w:rsidR="003D0461" w14:paraId="729B8D96" w14:textId="77777777">
        <w:tc>
          <w:tcPr>
            <w:tcW w:w="9638" w:type="dxa"/>
            <w:tcMar>
              <w:top w:w="80" w:type="dxa"/>
              <w:left w:w="120" w:type="dxa"/>
              <w:bottom w:w="80" w:type="dxa"/>
              <w:right w:w="120" w:type="dxa"/>
            </w:tcMar>
          </w:tcPr>
          <w:p w14:paraId="729B8D93" w14:textId="77777777" w:rsidR="003D0461" w:rsidRDefault="00000000">
            <w:pPr>
              <w:spacing w:after="100"/>
            </w:pPr>
            <w:r>
              <w:rPr>
                <w:sz w:val="22"/>
                <w:szCs w:val="22"/>
              </w:rPr>
              <w:t xml:space="preserve">The fundamental mission of UNICEF is to promote the rights of every child, everywhere, in everything the organization does — in programmes,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w:t>
            </w:r>
            <w:proofErr w:type="spellStart"/>
            <w:r>
              <w:rPr>
                <w:sz w:val="22"/>
                <w:szCs w:val="22"/>
              </w:rPr>
              <w:t>favoritism</w:t>
            </w:r>
            <w:proofErr w:type="spellEnd"/>
            <w:r>
              <w:rPr>
                <w:sz w:val="22"/>
                <w:szCs w:val="22"/>
              </w:rPr>
              <w:t xml:space="preserve">. To the degree that any child has an unequal chance in life — in its social, political, economic, civic and cultural dimensions — her or his rights are violated. There is growing evidence that investing in the health, education and protection of a society’s most disadvantaged citizens — addressing inequity — not only will give all children the opportunity to </w:t>
            </w:r>
            <w:proofErr w:type="spellStart"/>
            <w:r>
              <w:rPr>
                <w:sz w:val="22"/>
                <w:szCs w:val="22"/>
              </w:rPr>
              <w:t>fulfill</w:t>
            </w:r>
            <w:proofErr w:type="spellEnd"/>
            <w:r>
              <w:rPr>
                <w:sz w:val="22"/>
                <w:szCs w:val="22"/>
              </w:rPr>
              <w:t xml:space="preserve">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w:t>
            </w:r>
          </w:p>
          <w:p w14:paraId="729B8D94" w14:textId="59F16FD1" w:rsidR="003D0461" w:rsidRDefault="00000000">
            <w:pPr>
              <w:spacing w:after="100"/>
            </w:pPr>
            <w:r>
              <w:rPr>
                <w:b/>
                <w:bCs/>
                <w:sz w:val="22"/>
                <w:szCs w:val="22"/>
              </w:rPr>
              <w:t xml:space="preserve">Job organizational context: </w:t>
            </w:r>
            <w:r>
              <w:rPr>
                <w:sz w:val="22"/>
                <w:szCs w:val="22"/>
              </w:rPr>
              <w:t xml:space="preserve">The post </w:t>
            </w:r>
            <w:proofErr w:type="gramStart"/>
            <w:r>
              <w:rPr>
                <w:sz w:val="22"/>
                <w:szCs w:val="22"/>
              </w:rPr>
              <w:t>is located in</w:t>
            </w:r>
            <w:proofErr w:type="gramEnd"/>
            <w:r>
              <w:rPr>
                <w:sz w:val="22"/>
                <w:szCs w:val="22"/>
              </w:rPr>
              <w:t xml:space="preserve"> the UNICEF Kyrgyzstan Country Office in Bishkek and reports to the Chief Social Policy.</w:t>
            </w:r>
          </w:p>
          <w:p w14:paraId="729B8D95" w14:textId="2E0C3F6D" w:rsidR="003D0461" w:rsidRDefault="00000000">
            <w:r>
              <w:rPr>
                <w:b/>
                <w:bCs/>
                <w:sz w:val="22"/>
                <w:szCs w:val="22"/>
              </w:rPr>
              <w:t xml:space="preserve">Purpose for the job: </w:t>
            </w:r>
            <w:r>
              <w:rPr>
                <w:sz w:val="22"/>
                <w:szCs w:val="22"/>
              </w:rPr>
              <w:t>Under the general guidance of the Chief Social Policy, the Social Policy Officer is accountable for providing technical support and assistance in all stages of social policy programming and related advocacy, from strategic planning and formulation to the delivery of concrete and sustainable results. This includes programmes aimed at improving (a) public financial management (PFM) in the social sectors, primarily social protection, with supporting contributions to health and education; (b) institutional capacity for improved and sustainable social sector financing; (c) the use of data and evidence to inform strategic policy decisions; and (d) the transparency, adequacy, equity and efficiency of child-focused public investments and financial management. This encompasses both direct programme work with government and civil society partners as well as linkages and support to teams working on health, education, child protection, emergency and gender.</w:t>
            </w:r>
          </w:p>
        </w:tc>
      </w:tr>
    </w:tbl>
    <w:p w14:paraId="729B8D97" w14:textId="77777777" w:rsidR="003D0461" w:rsidRDefault="003D046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D0461" w14:paraId="729B8D99" w14:textId="77777777">
        <w:tc>
          <w:tcPr>
            <w:tcW w:w="9638" w:type="dxa"/>
            <w:shd w:val="clear" w:color="auto" w:fill="D9D9D9"/>
            <w:tcMar>
              <w:top w:w="80" w:type="dxa"/>
              <w:left w:w="120" w:type="dxa"/>
              <w:bottom w:w="80" w:type="dxa"/>
              <w:right w:w="120" w:type="dxa"/>
            </w:tcMar>
          </w:tcPr>
          <w:p w14:paraId="729B8D98" w14:textId="77777777" w:rsidR="003D0461" w:rsidRDefault="00000000">
            <w:r>
              <w:rPr>
                <w:b/>
                <w:bCs/>
                <w:sz w:val="22"/>
                <w:szCs w:val="22"/>
              </w:rPr>
              <w:t>III. Key functions, accountabilities and related duties/tasks</w:t>
            </w:r>
          </w:p>
        </w:tc>
      </w:tr>
      <w:tr w:rsidR="003D0461" w14:paraId="729B8DC8" w14:textId="77777777">
        <w:tc>
          <w:tcPr>
            <w:tcW w:w="9638" w:type="dxa"/>
            <w:tcMar>
              <w:top w:w="80" w:type="dxa"/>
              <w:left w:w="120" w:type="dxa"/>
              <w:bottom w:w="80" w:type="dxa"/>
              <w:right w:w="120" w:type="dxa"/>
            </w:tcMar>
          </w:tcPr>
          <w:p w14:paraId="729B8D9A" w14:textId="77777777" w:rsidR="003D0461" w:rsidRDefault="00000000">
            <w:pPr>
              <w:spacing w:after="100"/>
            </w:pPr>
            <w:r>
              <w:rPr>
                <w:b/>
                <w:bCs/>
                <w:sz w:val="22"/>
                <w:szCs w:val="22"/>
              </w:rPr>
              <w:t>Summary of key functions/accountabilities:</w:t>
            </w:r>
          </w:p>
          <w:p w14:paraId="729B8DB2" w14:textId="77777777" w:rsidR="003D0461" w:rsidRDefault="00000000">
            <w:pPr>
              <w:spacing w:before="120" w:after="60"/>
            </w:pPr>
            <w:r>
              <w:rPr>
                <w:b/>
                <w:bCs/>
                <w:sz w:val="22"/>
                <w:szCs w:val="22"/>
              </w:rPr>
              <w:t>1. Evidence and data for child-focused public financing</w:t>
            </w:r>
          </w:p>
          <w:p w14:paraId="729B8DB3" w14:textId="77777777" w:rsidR="003D0461" w:rsidRDefault="00000000">
            <w:pPr>
              <w:pStyle w:val="ListParagraph"/>
              <w:numPr>
                <w:ilvl w:val="0"/>
                <w:numId w:val="2"/>
              </w:numPr>
              <w:spacing w:after="60"/>
            </w:pPr>
            <w:r>
              <w:rPr>
                <w:sz w:val="22"/>
                <w:szCs w:val="22"/>
              </w:rPr>
              <w:t>Supports the collection, analysis and user-friendly presentation of data and evidence on public spending on children, including budget and expenditure data, to inform planning, prioritization and policy decision-making.</w:t>
            </w:r>
          </w:p>
          <w:p w14:paraId="729B8DB4" w14:textId="77777777" w:rsidR="003D0461" w:rsidRDefault="00000000">
            <w:pPr>
              <w:pStyle w:val="ListParagraph"/>
              <w:numPr>
                <w:ilvl w:val="0"/>
                <w:numId w:val="2"/>
              </w:numPr>
              <w:spacing w:after="60"/>
            </w:pPr>
            <w:proofErr w:type="spellStart"/>
            <w:r>
              <w:rPr>
                <w:sz w:val="22"/>
                <w:szCs w:val="22"/>
              </w:rPr>
              <w:t>Analyzes</w:t>
            </w:r>
            <w:proofErr w:type="spellEnd"/>
            <w:r>
              <w:rPr>
                <w:sz w:val="22"/>
                <w:szCs w:val="22"/>
              </w:rPr>
              <w:t xml:space="preserve"> the macroeconomic and fiscal context and its implications for social sector financing and for children, including government resource allocation policies, and proposes appropriate responses.</w:t>
            </w:r>
          </w:p>
          <w:p w14:paraId="729B8DB5" w14:textId="77777777" w:rsidR="003D0461" w:rsidRDefault="00000000">
            <w:pPr>
              <w:pStyle w:val="ListParagraph"/>
              <w:numPr>
                <w:ilvl w:val="0"/>
                <w:numId w:val="2"/>
              </w:numPr>
              <w:spacing w:after="60"/>
            </w:pPr>
            <w:r>
              <w:rPr>
                <w:sz w:val="22"/>
                <w:szCs w:val="22"/>
              </w:rPr>
              <w:lastRenderedPageBreak/>
              <w:t>Supports monitoring and research on the impact of social protection and social sector spending on child outcomes, and the use of findings to strengthen programme results.</w:t>
            </w:r>
          </w:p>
          <w:p w14:paraId="729B8DB6" w14:textId="77777777" w:rsidR="003D0461" w:rsidRDefault="00000000">
            <w:pPr>
              <w:spacing w:before="120" w:after="60"/>
            </w:pPr>
            <w:r>
              <w:rPr>
                <w:b/>
                <w:bCs/>
                <w:sz w:val="22"/>
                <w:szCs w:val="22"/>
              </w:rPr>
              <w:t>2. Improving the use of public financial resources for children (PF4C)</w:t>
            </w:r>
          </w:p>
          <w:p w14:paraId="729B8DB7" w14:textId="77777777" w:rsidR="003D0461" w:rsidRDefault="00000000">
            <w:pPr>
              <w:pStyle w:val="ListParagraph"/>
              <w:numPr>
                <w:ilvl w:val="0"/>
                <w:numId w:val="2"/>
              </w:numPr>
              <w:spacing w:after="60"/>
            </w:pPr>
            <w:r>
              <w:rPr>
                <w:sz w:val="22"/>
                <w:szCs w:val="22"/>
              </w:rPr>
              <w:t>Contributes to the development of PF4C-related policies, programmes and, where relevant, legislative proposals, with attention to increasing coverage of and impact on children, with special attention to the most marginalized; identifies, generates and presents supporting evidence in collaboration with partners.</w:t>
            </w:r>
          </w:p>
          <w:p w14:paraId="729B8DB8" w14:textId="77777777" w:rsidR="003D0461" w:rsidRDefault="00000000">
            <w:pPr>
              <w:pStyle w:val="ListParagraph"/>
              <w:numPr>
                <w:ilvl w:val="0"/>
                <w:numId w:val="2"/>
              </w:numPr>
              <w:spacing w:after="60"/>
            </w:pPr>
            <w:r>
              <w:rPr>
                <w:sz w:val="22"/>
                <w:szCs w:val="22"/>
              </w:rPr>
              <w:t>Undertakes budget analysis to inform UNICEF’s advocacy and technical assistance to the Ministry of Finance, the Ministry of Economy and social sector ministries to improve equitable allocations for essential services for children.</w:t>
            </w:r>
          </w:p>
          <w:p w14:paraId="729B8DB9" w14:textId="77777777" w:rsidR="003D0461" w:rsidRDefault="00000000">
            <w:pPr>
              <w:pStyle w:val="ListParagraph"/>
              <w:numPr>
                <w:ilvl w:val="0"/>
                <w:numId w:val="2"/>
              </w:numPr>
              <w:spacing w:after="60"/>
            </w:pPr>
            <w:r>
              <w:rPr>
                <w:sz w:val="22"/>
                <w:szCs w:val="22"/>
              </w:rPr>
              <w:t>Works with sector colleagues to build capacity to undertake costing and cost-effectiveness analysis of priority interventions to help inform policy decisions on child-focused investments.</w:t>
            </w:r>
          </w:p>
          <w:p w14:paraId="729B8DBA" w14:textId="77777777" w:rsidR="003D0461" w:rsidRDefault="00000000">
            <w:pPr>
              <w:pStyle w:val="ListParagraph"/>
              <w:numPr>
                <w:ilvl w:val="0"/>
                <w:numId w:val="2"/>
              </w:numPr>
              <w:spacing w:after="60"/>
            </w:pPr>
            <w:r>
              <w:rPr>
                <w:sz w:val="22"/>
                <w:szCs w:val="22"/>
              </w:rPr>
              <w:t>Supports the identification of policy options for improved domestic financing of child-sensitive social sector interventions.</w:t>
            </w:r>
          </w:p>
          <w:p w14:paraId="729B8DBB" w14:textId="77777777" w:rsidR="003D0461" w:rsidRDefault="00000000">
            <w:pPr>
              <w:pStyle w:val="ListParagraph"/>
              <w:numPr>
                <w:ilvl w:val="0"/>
                <w:numId w:val="2"/>
              </w:numPr>
              <w:spacing w:after="60"/>
            </w:pPr>
            <w:r>
              <w:rPr>
                <w:sz w:val="22"/>
                <w:szCs w:val="22"/>
              </w:rPr>
              <w:t>Supports and builds the capacity of partners for improved monitoring and tracking of public expenditure to strengthen transparency, accountability and effective financial flows for essential service delivery.</w:t>
            </w:r>
          </w:p>
          <w:p w14:paraId="729B8DBC" w14:textId="77777777" w:rsidR="003D0461" w:rsidRDefault="00000000">
            <w:pPr>
              <w:spacing w:before="120" w:after="60"/>
            </w:pPr>
            <w:r>
              <w:rPr>
                <w:b/>
                <w:bCs/>
                <w:sz w:val="22"/>
                <w:szCs w:val="22"/>
              </w:rPr>
              <w:t>3. Strengthening the capacity of national and local authorities to plan, budget and monitor child-focused social services</w:t>
            </w:r>
          </w:p>
          <w:p w14:paraId="729B8DBD" w14:textId="77777777" w:rsidR="003D0461" w:rsidRDefault="00000000">
            <w:pPr>
              <w:pStyle w:val="ListParagraph"/>
              <w:numPr>
                <w:ilvl w:val="0"/>
                <w:numId w:val="2"/>
              </w:numPr>
              <w:spacing w:after="60"/>
            </w:pPr>
            <w:r>
              <w:rPr>
                <w:sz w:val="22"/>
                <w:szCs w:val="22"/>
              </w:rPr>
              <w:t>Collaborates with national and local authorities to improve policies, planning, budgeting, consultation and accountability processes so that decisions and child-focused service delivery respond more closely to the needs of local communities.</w:t>
            </w:r>
          </w:p>
          <w:p w14:paraId="729B8DBE" w14:textId="77777777" w:rsidR="003D0461" w:rsidRDefault="00000000">
            <w:pPr>
              <w:pStyle w:val="ListParagraph"/>
              <w:numPr>
                <w:ilvl w:val="0"/>
                <w:numId w:val="2"/>
              </w:numPr>
              <w:spacing w:after="60"/>
            </w:pPr>
            <w:r>
              <w:rPr>
                <w:sz w:val="22"/>
                <w:szCs w:val="22"/>
              </w:rPr>
              <w:t>Supports capacity building of national and local authorities on quality data collection and analysis for policy development, planning, implementation and monitoring of essential social protection and social services, with emphasis on community participation and accountability.</w:t>
            </w:r>
          </w:p>
          <w:p w14:paraId="729B8DBF" w14:textId="77777777" w:rsidR="003D0461" w:rsidRDefault="00000000">
            <w:pPr>
              <w:pStyle w:val="ListParagraph"/>
              <w:numPr>
                <w:ilvl w:val="0"/>
                <w:numId w:val="2"/>
              </w:numPr>
              <w:spacing w:after="60"/>
            </w:pPr>
            <w:r>
              <w:rPr>
                <w:sz w:val="22"/>
                <w:szCs w:val="22"/>
              </w:rPr>
              <w:t>Supports capacity building of government counterparts to improve budget programme structures and the accurate use of budget classifications to describe and record social sector expenditures for children in budget documents.</w:t>
            </w:r>
          </w:p>
          <w:p w14:paraId="729B8DC0" w14:textId="77777777" w:rsidR="003D0461" w:rsidRDefault="00000000">
            <w:pPr>
              <w:pStyle w:val="ListParagraph"/>
              <w:numPr>
                <w:ilvl w:val="0"/>
                <w:numId w:val="2"/>
              </w:numPr>
              <w:spacing w:after="60"/>
            </w:pPr>
            <w:r>
              <w:rPr>
                <w:sz w:val="22"/>
                <w:szCs w:val="22"/>
              </w:rPr>
              <w:t>Supports joint programme activities with local authorities, including advocacy on budget briefs and strengthening own-source revenue capacity, with the intention of enhancing resources for social expenditure benefiting children and vulnerable groups.</w:t>
            </w:r>
          </w:p>
          <w:p w14:paraId="729B8DC1" w14:textId="77777777" w:rsidR="003D0461" w:rsidRDefault="00000000">
            <w:pPr>
              <w:spacing w:before="120" w:after="60"/>
            </w:pPr>
            <w:r>
              <w:rPr>
                <w:b/>
                <w:bCs/>
                <w:sz w:val="22"/>
                <w:szCs w:val="22"/>
              </w:rPr>
              <w:t>4. Advocacy and partnerships for child-sensitive public financing</w:t>
            </w:r>
          </w:p>
          <w:p w14:paraId="729B8DC2" w14:textId="77777777" w:rsidR="003D0461" w:rsidRDefault="00000000">
            <w:pPr>
              <w:pStyle w:val="ListParagraph"/>
              <w:numPr>
                <w:ilvl w:val="0"/>
                <w:numId w:val="2"/>
              </w:numPr>
              <w:spacing w:after="60"/>
            </w:pPr>
            <w:r>
              <w:rPr>
                <w:sz w:val="22"/>
                <w:szCs w:val="22"/>
              </w:rPr>
              <w:t xml:space="preserve">Contributes to capacity building and uptake of PF4C commitments </w:t>
            </w:r>
            <w:proofErr w:type="gramStart"/>
            <w:r>
              <w:rPr>
                <w:sz w:val="22"/>
                <w:szCs w:val="22"/>
              </w:rPr>
              <w:t>through the use of</w:t>
            </w:r>
            <w:proofErr w:type="gramEnd"/>
            <w:r>
              <w:rPr>
                <w:sz w:val="22"/>
                <w:szCs w:val="22"/>
              </w:rPr>
              <w:t xml:space="preserve"> data and evidence </w:t>
            </w:r>
            <w:proofErr w:type="gramStart"/>
            <w:r>
              <w:rPr>
                <w:sz w:val="22"/>
                <w:szCs w:val="22"/>
              </w:rPr>
              <w:t>on the situation of</w:t>
            </w:r>
            <w:proofErr w:type="gramEnd"/>
            <w:r>
              <w:rPr>
                <w:sz w:val="22"/>
                <w:szCs w:val="22"/>
              </w:rPr>
              <w:t xml:space="preserve"> children and the coverage and impact of child-focused services, in support of the social policy programme and the country programme overall.</w:t>
            </w:r>
          </w:p>
          <w:p w14:paraId="729B8DC3" w14:textId="77777777" w:rsidR="003D0461" w:rsidRDefault="00000000">
            <w:pPr>
              <w:pStyle w:val="ListParagraph"/>
              <w:numPr>
                <w:ilvl w:val="0"/>
                <w:numId w:val="2"/>
              </w:numPr>
              <w:spacing w:after="60"/>
            </w:pPr>
            <w:r>
              <w:rPr>
                <w:sz w:val="22"/>
                <w:szCs w:val="22"/>
              </w:rPr>
              <w:t>Supports the establishment of effective partnerships with the Government, IFIs, bilateral and multilateral donors, civil society and other UN agencies to support policy dialogue and the reflection of PF4C priorities in medium-term and sector plans.</w:t>
            </w:r>
          </w:p>
          <w:p w14:paraId="729B8DC4" w14:textId="77777777" w:rsidR="003D0461" w:rsidRDefault="00000000">
            <w:pPr>
              <w:pStyle w:val="ListParagraph"/>
              <w:numPr>
                <w:ilvl w:val="0"/>
                <w:numId w:val="2"/>
              </w:numPr>
              <w:spacing w:after="60"/>
            </w:pPr>
            <w:r>
              <w:rPr>
                <w:sz w:val="22"/>
                <w:szCs w:val="22"/>
              </w:rPr>
              <w:t xml:space="preserve">Keeps track of and </w:t>
            </w:r>
            <w:proofErr w:type="spellStart"/>
            <w:r>
              <w:rPr>
                <w:sz w:val="22"/>
                <w:szCs w:val="22"/>
              </w:rPr>
              <w:t>analyzes</w:t>
            </w:r>
            <w:proofErr w:type="spellEnd"/>
            <w:r>
              <w:rPr>
                <w:sz w:val="22"/>
                <w:szCs w:val="22"/>
              </w:rPr>
              <w:t xml:space="preserve"> the Government’s socio-economic policies, strategies and programmes with a bearing on PF4C, to inform programming and advocacy by UNICEF and its partners.</w:t>
            </w:r>
          </w:p>
          <w:p w14:paraId="729B8DC5" w14:textId="77777777" w:rsidR="003D0461" w:rsidRDefault="00000000">
            <w:pPr>
              <w:spacing w:before="120" w:after="60"/>
            </w:pPr>
            <w:r>
              <w:rPr>
                <w:b/>
                <w:bCs/>
                <w:sz w:val="22"/>
                <w:szCs w:val="22"/>
              </w:rPr>
              <w:t>5. UNICEF programme management</w:t>
            </w:r>
          </w:p>
          <w:p w14:paraId="729B8DC6" w14:textId="77777777" w:rsidR="003D0461" w:rsidRDefault="00000000">
            <w:pPr>
              <w:pStyle w:val="ListParagraph"/>
              <w:numPr>
                <w:ilvl w:val="0"/>
                <w:numId w:val="2"/>
              </w:numPr>
              <w:spacing w:after="60"/>
            </w:pPr>
            <w:r>
              <w:rPr>
                <w:sz w:val="22"/>
                <w:szCs w:val="22"/>
              </w:rPr>
              <w:t>Supports the planning, coordination, monitoring and timely implementation of technical support on public finance and governance, ensuring risk analysis and mitigation are embedded, in close consultation with UNICEF programme sections, cooperating partners and government counterparts.</w:t>
            </w:r>
          </w:p>
          <w:p w14:paraId="729B8DC7" w14:textId="77777777" w:rsidR="003D0461" w:rsidRDefault="00000000">
            <w:pPr>
              <w:pStyle w:val="ListParagraph"/>
              <w:numPr>
                <w:ilvl w:val="0"/>
                <w:numId w:val="2"/>
              </w:numPr>
              <w:spacing w:after="60"/>
            </w:pPr>
            <w:r>
              <w:rPr>
                <w:sz w:val="22"/>
                <w:szCs w:val="22"/>
              </w:rPr>
              <w:t>Contributes to effective and efficient planning, budget management, monitoring and reporting of the relevant components of the country programme, including compliance with donor conditionalities and quality reporting inputs.</w:t>
            </w:r>
          </w:p>
        </w:tc>
      </w:tr>
    </w:tbl>
    <w:p w14:paraId="729B8DC9" w14:textId="77777777" w:rsidR="003D0461" w:rsidRDefault="003D046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D0461" w14:paraId="729B8DCB" w14:textId="77777777">
        <w:tc>
          <w:tcPr>
            <w:tcW w:w="9638" w:type="dxa"/>
            <w:shd w:val="clear" w:color="auto" w:fill="D9D9D9"/>
            <w:tcMar>
              <w:top w:w="80" w:type="dxa"/>
              <w:left w:w="120" w:type="dxa"/>
              <w:bottom w:w="80" w:type="dxa"/>
              <w:right w:w="120" w:type="dxa"/>
            </w:tcMar>
          </w:tcPr>
          <w:p w14:paraId="729B8DCA" w14:textId="77777777" w:rsidR="003D0461" w:rsidRDefault="00000000">
            <w:r>
              <w:rPr>
                <w:b/>
                <w:bCs/>
                <w:sz w:val="22"/>
                <w:szCs w:val="22"/>
              </w:rPr>
              <w:lastRenderedPageBreak/>
              <w:t>IV. Impact of Results</w:t>
            </w:r>
          </w:p>
        </w:tc>
      </w:tr>
      <w:tr w:rsidR="003D0461" w14:paraId="729B8DCD" w14:textId="77777777">
        <w:tc>
          <w:tcPr>
            <w:tcW w:w="9638" w:type="dxa"/>
            <w:tcMar>
              <w:top w:w="80" w:type="dxa"/>
              <w:left w:w="120" w:type="dxa"/>
              <w:bottom w:w="80" w:type="dxa"/>
              <w:right w:w="120" w:type="dxa"/>
            </w:tcMar>
          </w:tcPr>
          <w:p w14:paraId="729B8DCC" w14:textId="77777777" w:rsidR="003D0461" w:rsidRDefault="00000000">
            <w:r>
              <w:rPr>
                <w:sz w:val="22"/>
                <w:szCs w:val="22"/>
              </w:rPr>
              <w:t>The efficient and effective technical support provided to the development and implementation of strategic advocacy and planning &amp; formulation of social policy programmes/projects and the achievement of sustainable results, contributes to achievement of goals and objectives to create a protective environment for children and thus ensure their survival, development and well-being in society. Achievements in social policy programmes and projects in turn contribute to maintaining/enhancing the credibility and ability of UNICEF to provide programme services for mothers and children that promotes greater social equality in the country.</w:t>
            </w:r>
          </w:p>
        </w:tc>
      </w:tr>
    </w:tbl>
    <w:p w14:paraId="729B8DCE" w14:textId="77777777" w:rsidR="003D0461" w:rsidRDefault="003D046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D0461" w14:paraId="729B8DD0" w14:textId="77777777">
        <w:tc>
          <w:tcPr>
            <w:tcW w:w="9638" w:type="dxa"/>
            <w:shd w:val="clear" w:color="auto" w:fill="D9D9D9"/>
            <w:tcMar>
              <w:top w:w="80" w:type="dxa"/>
              <w:left w:w="120" w:type="dxa"/>
              <w:bottom w:w="80" w:type="dxa"/>
              <w:right w:w="120" w:type="dxa"/>
            </w:tcMar>
          </w:tcPr>
          <w:p w14:paraId="729B8DCF" w14:textId="77777777" w:rsidR="003D0461" w:rsidRDefault="00000000">
            <w:r>
              <w:rPr>
                <w:b/>
                <w:bCs/>
                <w:sz w:val="22"/>
                <w:szCs w:val="22"/>
              </w:rPr>
              <w:t>V. UNICEF values and competency Required (based on the updated Framework)</w:t>
            </w:r>
          </w:p>
        </w:tc>
      </w:tr>
      <w:tr w:rsidR="003D0461" w14:paraId="729B8DDA" w14:textId="77777777">
        <w:tc>
          <w:tcPr>
            <w:tcW w:w="9638" w:type="dxa"/>
            <w:tcMar>
              <w:top w:w="80" w:type="dxa"/>
              <w:left w:w="120" w:type="dxa"/>
              <w:bottom w:w="80" w:type="dxa"/>
              <w:right w:w="120" w:type="dxa"/>
            </w:tcMar>
          </w:tcPr>
          <w:p w14:paraId="729B8DD1" w14:textId="77777777" w:rsidR="003D0461" w:rsidRDefault="00000000">
            <w:pPr>
              <w:spacing w:after="100"/>
            </w:pPr>
            <w:proofErr w:type="spellStart"/>
            <w:r>
              <w:rPr>
                <w:b/>
                <w:bCs/>
                <w:sz w:val="22"/>
                <w:szCs w:val="22"/>
              </w:rPr>
              <w:t>i</w:t>
            </w:r>
            <w:proofErr w:type="spellEnd"/>
            <w:r>
              <w:rPr>
                <w:b/>
                <w:bCs/>
                <w:sz w:val="22"/>
                <w:szCs w:val="22"/>
              </w:rPr>
              <w:t xml:space="preserve">) Core Values: </w:t>
            </w:r>
            <w:r>
              <w:rPr>
                <w:sz w:val="22"/>
                <w:szCs w:val="22"/>
              </w:rPr>
              <w:t>Care · Respect · Integrity · Trust · Accountability · Sustainability</w:t>
            </w:r>
          </w:p>
          <w:p w14:paraId="729B8DD2" w14:textId="77777777" w:rsidR="003D0461" w:rsidRDefault="00000000">
            <w:pPr>
              <w:spacing w:after="100"/>
            </w:pPr>
            <w:r>
              <w:rPr>
                <w:b/>
                <w:bCs/>
                <w:sz w:val="22"/>
                <w:szCs w:val="22"/>
              </w:rPr>
              <w:t>ii) Core Competencies (For Staff without Supervisory Responsibilities):</w:t>
            </w:r>
          </w:p>
          <w:p w14:paraId="729B8DD3" w14:textId="77777777" w:rsidR="003D0461" w:rsidRDefault="00000000">
            <w:pPr>
              <w:pStyle w:val="ListParagraph"/>
              <w:numPr>
                <w:ilvl w:val="0"/>
                <w:numId w:val="2"/>
              </w:numPr>
              <w:spacing w:after="60"/>
            </w:pPr>
            <w:r>
              <w:rPr>
                <w:sz w:val="22"/>
                <w:szCs w:val="22"/>
              </w:rPr>
              <w:t>Demonstrates Self Awareness and Ethical Awareness (1)</w:t>
            </w:r>
          </w:p>
          <w:p w14:paraId="729B8DD4" w14:textId="77777777" w:rsidR="003D0461" w:rsidRDefault="00000000">
            <w:pPr>
              <w:pStyle w:val="ListParagraph"/>
              <w:numPr>
                <w:ilvl w:val="0"/>
                <w:numId w:val="2"/>
              </w:numPr>
              <w:spacing w:after="60"/>
            </w:pPr>
            <w:r>
              <w:rPr>
                <w:sz w:val="22"/>
                <w:szCs w:val="22"/>
              </w:rPr>
              <w:t>Works Collaboratively with others (1)</w:t>
            </w:r>
          </w:p>
          <w:p w14:paraId="729B8DD5" w14:textId="77777777" w:rsidR="003D0461" w:rsidRDefault="00000000">
            <w:pPr>
              <w:pStyle w:val="ListParagraph"/>
              <w:numPr>
                <w:ilvl w:val="0"/>
                <w:numId w:val="2"/>
              </w:numPr>
              <w:spacing w:after="60"/>
            </w:pPr>
            <w:r>
              <w:rPr>
                <w:sz w:val="22"/>
                <w:szCs w:val="22"/>
              </w:rPr>
              <w:t>Builds and Maintains Partnerships (1)</w:t>
            </w:r>
          </w:p>
          <w:p w14:paraId="729B8DD6" w14:textId="77777777" w:rsidR="003D0461" w:rsidRDefault="00000000">
            <w:pPr>
              <w:pStyle w:val="ListParagraph"/>
              <w:numPr>
                <w:ilvl w:val="0"/>
                <w:numId w:val="2"/>
              </w:numPr>
              <w:spacing w:after="60"/>
            </w:pPr>
            <w:r>
              <w:rPr>
                <w:sz w:val="22"/>
                <w:szCs w:val="22"/>
              </w:rPr>
              <w:t>Innovates and Embraces Change (1)</w:t>
            </w:r>
          </w:p>
          <w:p w14:paraId="729B8DD7" w14:textId="77777777" w:rsidR="003D0461" w:rsidRDefault="00000000">
            <w:pPr>
              <w:pStyle w:val="ListParagraph"/>
              <w:numPr>
                <w:ilvl w:val="0"/>
                <w:numId w:val="2"/>
              </w:numPr>
              <w:spacing w:after="60"/>
            </w:pPr>
            <w:r>
              <w:rPr>
                <w:sz w:val="22"/>
                <w:szCs w:val="22"/>
              </w:rPr>
              <w:t>Thinks and Acts Strategically (1)</w:t>
            </w:r>
          </w:p>
          <w:p w14:paraId="729B8DD8" w14:textId="77777777" w:rsidR="003D0461" w:rsidRDefault="00000000">
            <w:pPr>
              <w:pStyle w:val="ListParagraph"/>
              <w:numPr>
                <w:ilvl w:val="0"/>
                <w:numId w:val="2"/>
              </w:numPr>
              <w:spacing w:after="60"/>
            </w:pPr>
            <w:r>
              <w:rPr>
                <w:sz w:val="22"/>
                <w:szCs w:val="22"/>
              </w:rPr>
              <w:t>Drive to achieve impactful results (1)</w:t>
            </w:r>
          </w:p>
          <w:p w14:paraId="729B8DD9" w14:textId="77777777" w:rsidR="003D0461" w:rsidRDefault="00000000">
            <w:pPr>
              <w:pStyle w:val="ListParagraph"/>
              <w:numPr>
                <w:ilvl w:val="0"/>
                <w:numId w:val="2"/>
              </w:numPr>
              <w:spacing w:after="60"/>
            </w:pPr>
            <w:r>
              <w:rPr>
                <w:sz w:val="22"/>
                <w:szCs w:val="22"/>
              </w:rPr>
              <w:t>Manages ambiguity and complexity (1)</w:t>
            </w:r>
          </w:p>
        </w:tc>
      </w:tr>
    </w:tbl>
    <w:p w14:paraId="729B8DDB" w14:textId="77777777" w:rsidR="003D0461" w:rsidRDefault="003D046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3D0461" w14:paraId="729B8DDD" w14:textId="77777777">
        <w:tc>
          <w:tcPr>
            <w:tcW w:w="9638" w:type="dxa"/>
            <w:gridSpan w:val="2"/>
            <w:shd w:val="clear" w:color="auto" w:fill="D9D9D9"/>
            <w:tcMar>
              <w:top w:w="80" w:type="dxa"/>
              <w:left w:w="120" w:type="dxa"/>
              <w:bottom w:w="80" w:type="dxa"/>
              <w:right w:w="120" w:type="dxa"/>
            </w:tcMar>
          </w:tcPr>
          <w:p w14:paraId="729B8DDC" w14:textId="77777777" w:rsidR="003D0461" w:rsidRDefault="00000000">
            <w:r>
              <w:rPr>
                <w:b/>
                <w:bCs/>
                <w:sz w:val="22"/>
                <w:szCs w:val="22"/>
              </w:rPr>
              <w:t>VI. Recruitment Qualifications</w:t>
            </w:r>
          </w:p>
        </w:tc>
      </w:tr>
      <w:tr w:rsidR="003D0461" w14:paraId="729B8DE0" w14:textId="77777777">
        <w:tc>
          <w:tcPr>
            <w:tcW w:w="2400" w:type="dxa"/>
            <w:tcMar>
              <w:top w:w="80" w:type="dxa"/>
              <w:left w:w="120" w:type="dxa"/>
              <w:bottom w:w="80" w:type="dxa"/>
              <w:right w:w="120" w:type="dxa"/>
            </w:tcMar>
          </w:tcPr>
          <w:p w14:paraId="729B8DDE" w14:textId="77777777" w:rsidR="003D0461" w:rsidRDefault="00000000">
            <w:r>
              <w:rPr>
                <w:b/>
                <w:bCs/>
                <w:sz w:val="22"/>
                <w:szCs w:val="22"/>
              </w:rPr>
              <w:t>Education:</w:t>
            </w:r>
          </w:p>
        </w:tc>
        <w:tc>
          <w:tcPr>
            <w:tcW w:w="7238" w:type="dxa"/>
            <w:tcMar>
              <w:top w:w="80" w:type="dxa"/>
              <w:left w:w="120" w:type="dxa"/>
              <w:bottom w:w="80" w:type="dxa"/>
              <w:right w:w="120" w:type="dxa"/>
            </w:tcMar>
          </w:tcPr>
          <w:p w14:paraId="729B8DDF" w14:textId="77777777" w:rsidR="003D0461" w:rsidRDefault="00000000">
            <w:r>
              <w:rPr>
                <w:sz w:val="22"/>
                <w:szCs w:val="22"/>
              </w:rPr>
              <w:t>A university degree in one of the following fields is required: Economics, Finance, Public Policy, Social Sciences, International Relations, Political Science, or another relevant technical field.</w:t>
            </w:r>
          </w:p>
        </w:tc>
      </w:tr>
      <w:tr w:rsidR="003D0461" w14:paraId="729B8DE8" w14:textId="77777777">
        <w:tc>
          <w:tcPr>
            <w:tcW w:w="2400" w:type="dxa"/>
            <w:tcMar>
              <w:top w:w="80" w:type="dxa"/>
              <w:left w:w="120" w:type="dxa"/>
              <w:bottom w:w="80" w:type="dxa"/>
              <w:right w:w="120" w:type="dxa"/>
            </w:tcMar>
          </w:tcPr>
          <w:p w14:paraId="729B8DE1" w14:textId="77777777" w:rsidR="003D0461" w:rsidRDefault="00000000">
            <w:r>
              <w:rPr>
                <w:b/>
                <w:bCs/>
                <w:sz w:val="22"/>
                <w:szCs w:val="22"/>
              </w:rPr>
              <w:t>Experience:</w:t>
            </w:r>
          </w:p>
        </w:tc>
        <w:tc>
          <w:tcPr>
            <w:tcW w:w="7238" w:type="dxa"/>
            <w:tcMar>
              <w:top w:w="80" w:type="dxa"/>
              <w:left w:w="120" w:type="dxa"/>
              <w:bottom w:w="80" w:type="dxa"/>
              <w:right w:w="120" w:type="dxa"/>
            </w:tcMar>
          </w:tcPr>
          <w:p w14:paraId="729B8DE2" w14:textId="77777777" w:rsidR="003D0461" w:rsidRDefault="00000000">
            <w:pPr>
              <w:spacing w:after="100"/>
            </w:pPr>
            <w:r>
              <w:rPr>
                <w:sz w:val="22"/>
                <w:szCs w:val="22"/>
              </w:rPr>
              <w:t>A minimum of two years of relevant professional experience in public finance, budget analysis or public financial management, preferably related to the social sectors, is required.</w:t>
            </w:r>
          </w:p>
          <w:p w14:paraId="729B8DE3" w14:textId="77777777" w:rsidR="003D0461" w:rsidRDefault="00000000">
            <w:pPr>
              <w:spacing w:after="100"/>
            </w:pPr>
            <w:r>
              <w:rPr>
                <w:sz w:val="22"/>
                <w:szCs w:val="22"/>
              </w:rPr>
              <w:t>Demonstrated quantitative and analytical skills, including budget data analysis and proficiency in Excel, are required; experience with costing or public expenditure analysis is a strong asset.</w:t>
            </w:r>
          </w:p>
          <w:p w14:paraId="729B8DE4" w14:textId="77777777" w:rsidR="003D0461" w:rsidRDefault="00000000">
            <w:pPr>
              <w:spacing w:after="100"/>
            </w:pPr>
            <w:r>
              <w:rPr>
                <w:sz w:val="22"/>
                <w:szCs w:val="22"/>
              </w:rPr>
              <w:t>Knowledge of the budget process of the Kyrgyz Republic and/or experience working with national government stakeholders is a strong asset.</w:t>
            </w:r>
          </w:p>
          <w:p w14:paraId="729B8DE5" w14:textId="77777777" w:rsidR="003D0461" w:rsidRDefault="00000000">
            <w:pPr>
              <w:spacing w:after="100"/>
            </w:pPr>
            <w:r>
              <w:rPr>
                <w:sz w:val="22"/>
                <w:szCs w:val="22"/>
              </w:rPr>
              <w:t>Experience in advocacy and partnership building with government, IFIs or UN agencies is an asset. Relevant experience in a UN system agency or organization is an asset.</w:t>
            </w:r>
          </w:p>
          <w:p w14:paraId="729B8DE6" w14:textId="77777777" w:rsidR="003D0461" w:rsidRDefault="00000000">
            <w:pPr>
              <w:spacing w:after="100"/>
            </w:pPr>
            <w:r>
              <w:rPr>
                <w:sz w:val="22"/>
                <w:szCs w:val="22"/>
              </w:rPr>
              <w:t>Experience working in a developing country is considered as a strong asset.</w:t>
            </w:r>
          </w:p>
          <w:p w14:paraId="729B8DE7" w14:textId="2E16720E" w:rsidR="003D0461" w:rsidRDefault="003D0461"/>
        </w:tc>
      </w:tr>
      <w:tr w:rsidR="003D0461" w14:paraId="729B8DEB" w14:textId="77777777">
        <w:tc>
          <w:tcPr>
            <w:tcW w:w="2400" w:type="dxa"/>
            <w:tcMar>
              <w:top w:w="80" w:type="dxa"/>
              <w:left w:w="120" w:type="dxa"/>
              <w:bottom w:w="80" w:type="dxa"/>
              <w:right w:w="120" w:type="dxa"/>
            </w:tcMar>
          </w:tcPr>
          <w:p w14:paraId="729B8DE9" w14:textId="77777777" w:rsidR="003D0461" w:rsidRDefault="00000000">
            <w:r>
              <w:rPr>
                <w:b/>
                <w:bCs/>
                <w:sz w:val="22"/>
                <w:szCs w:val="22"/>
              </w:rPr>
              <w:t>Language Requirements:</w:t>
            </w:r>
          </w:p>
        </w:tc>
        <w:tc>
          <w:tcPr>
            <w:tcW w:w="7238" w:type="dxa"/>
            <w:tcMar>
              <w:top w:w="80" w:type="dxa"/>
              <w:left w:w="120" w:type="dxa"/>
              <w:bottom w:w="80" w:type="dxa"/>
              <w:right w:w="120" w:type="dxa"/>
            </w:tcMar>
          </w:tcPr>
          <w:p w14:paraId="729B8DEA" w14:textId="2E225ECD" w:rsidR="003D0461" w:rsidRDefault="00000000">
            <w:r>
              <w:rPr>
                <w:sz w:val="22"/>
                <w:szCs w:val="22"/>
              </w:rPr>
              <w:t>Fluency in English and Russian is required. Knowledge of Kyrgyz is an asset.</w:t>
            </w:r>
          </w:p>
        </w:tc>
      </w:tr>
    </w:tbl>
    <w:p w14:paraId="729B8DEC" w14:textId="77777777" w:rsidR="00B76F6C" w:rsidRDefault="00B76F6C"/>
    <w:sectPr w:rsidR="00B76F6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06217"/>
    <w:multiLevelType w:val="hybridMultilevel"/>
    <w:tmpl w:val="C65ADF86"/>
    <w:lvl w:ilvl="0" w:tplc="CA3E1FBC">
      <w:start w:val="1"/>
      <w:numFmt w:val="bullet"/>
      <w:lvlText w:val="●"/>
      <w:lvlJc w:val="left"/>
      <w:pPr>
        <w:ind w:left="720" w:hanging="360"/>
      </w:pPr>
    </w:lvl>
    <w:lvl w:ilvl="1" w:tplc="F48A15F0">
      <w:start w:val="1"/>
      <w:numFmt w:val="bullet"/>
      <w:lvlText w:val="○"/>
      <w:lvlJc w:val="left"/>
      <w:pPr>
        <w:ind w:left="1440" w:hanging="360"/>
      </w:pPr>
    </w:lvl>
    <w:lvl w:ilvl="2" w:tplc="F2287AF0">
      <w:start w:val="1"/>
      <w:numFmt w:val="bullet"/>
      <w:lvlText w:val="■"/>
      <w:lvlJc w:val="left"/>
      <w:pPr>
        <w:ind w:left="2160" w:hanging="360"/>
      </w:pPr>
    </w:lvl>
    <w:lvl w:ilvl="3" w:tplc="A5064726">
      <w:start w:val="1"/>
      <w:numFmt w:val="bullet"/>
      <w:lvlText w:val="●"/>
      <w:lvlJc w:val="left"/>
      <w:pPr>
        <w:ind w:left="2880" w:hanging="360"/>
      </w:pPr>
    </w:lvl>
    <w:lvl w:ilvl="4" w:tplc="D98A3974">
      <w:start w:val="1"/>
      <w:numFmt w:val="bullet"/>
      <w:lvlText w:val="○"/>
      <w:lvlJc w:val="left"/>
      <w:pPr>
        <w:ind w:left="3600" w:hanging="360"/>
      </w:pPr>
    </w:lvl>
    <w:lvl w:ilvl="5" w:tplc="A7E43ED4">
      <w:start w:val="1"/>
      <w:numFmt w:val="bullet"/>
      <w:lvlText w:val="■"/>
      <w:lvlJc w:val="left"/>
      <w:pPr>
        <w:ind w:left="4320" w:hanging="360"/>
      </w:pPr>
    </w:lvl>
    <w:lvl w:ilvl="6" w:tplc="CD62A4B8">
      <w:start w:val="1"/>
      <w:numFmt w:val="bullet"/>
      <w:lvlText w:val="●"/>
      <w:lvlJc w:val="left"/>
      <w:pPr>
        <w:ind w:left="5040" w:hanging="360"/>
      </w:pPr>
    </w:lvl>
    <w:lvl w:ilvl="7" w:tplc="9FCCF3D6">
      <w:start w:val="1"/>
      <w:numFmt w:val="bullet"/>
      <w:lvlText w:val="●"/>
      <w:lvlJc w:val="left"/>
      <w:pPr>
        <w:ind w:left="5760" w:hanging="360"/>
      </w:pPr>
    </w:lvl>
    <w:lvl w:ilvl="8" w:tplc="0EC03E70">
      <w:start w:val="1"/>
      <w:numFmt w:val="bullet"/>
      <w:lvlText w:val="●"/>
      <w:lvlJc w:val="left"/>
      <w:pPr>
        <w:ind w:left="6480" w:hanging="360"/>
      </w:pPr>
    </w:lvl>
  </w:abstractNum>
  <w:abstractNum w:abstractNumId="1" w15:restartNumberingAfterBreak="0">
    <w:nsid w:val="571B7460"/>
    <w:multiLevelType w:val="hybridMultilevel"/>
    <w:tmpl w:val="B3C4079E"/>
    <w:lvl w:ilvl="0" w:tplc="86C00D3E">
      <w:start w:val="1"/>
      <w:numFmt w:val="bullet"/>
      <w:lvlText w:val="•"/>
      <w:lvlJc w:val="left"/>
      <w:pPr>
        <w:ind w:left="431" w:hanging="259"/>
      </w:pPr>
    </w:lvl>
    <w:lvl w:ilvl="1" w:tplc="874CF1A8">
      <w:numFmt w:val="decimal"/>
      <w:lvlText w:val=""/>
      <w:lvlJc w:val="left"/>
    </w:lvl>
    <w:lvl w:ilvl="2" w:tplc="82C41AFA">
      <w:numFmt w:val="decimal"/>
      <w:lvlText w:val=""/>
      <w:lvlJc w:val="left"/>
    </w:lvl>
    <w:lvl w:ilvl="3" w:tplc="383249EA">
      <w:numFmt w:val="decimal"/>
      <w:lvlText w:val=""/>
      <w:lvlJc w:val="left"/>
    </w:lvl>
    <w:lvl w:ilvl="4" w:tplc="194CD8B4">
      <w:numFmt w:val="decimal"/>
      <w:lvlText w:val=""/>
      <w:lvlJc w:val="left"/>
    </w:lvl>
    <w:lvl w:ilvl="5" w:tplc="F118A72C">
      <w:numFmt w:val="decimal"/>
      <w:lvlText w:val=""/>
      <w:lvlJc w:val="left"/>
    </w:lvl>
    <w:lvl w:ilvl="6" w:tplc="D4706912">
      <w:numFmt w:val="decimal"/>
      <w:lvlText w:val=""/>
      <w:lvlJc w:val="left"/>
    </w:lvl>
    <w:lvl w:ilvl="7" w:tplc="47143738">
      <w:numFmt w:val="decimal"/>
      <w:lvlText w:val=""/>
      <w:lvlJc w:val="left"/>
    </w:lvl>
    <w:lvl w:ilvl="8" w:tplc="EAB24CDC">
      <w:numFmt w:val="decimal"/>
      <w:lvlText w:val=""/>
      <w:lvlJc w:val="left"/>
    </w:lvl>
  </w:abstractNum>
  <w:num w:numId="1" w16cid:durableId="78914184">
    <w:abstractNumId w:val="0"/>
    <w:lvlOverride w:ilvl="0">
      <w:startOverride w:val="1"/>
    </w:lvlOverride>
  </w:num>
  <w:num w:numId="2" w16cid:durableId="13572741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61"/>
    <w:rsid w:val="00012965"/>
    <w:rsid w:val="002815F4"/>
    <w:rsid w:val="002C6A04"/>
    <w:rsid w:val="003D0461"/>
    <w:rsid w:val="00B76F6C"/>
    <w:rsid w:val="00CA1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8D86"/>
  <w15:docId w15:val="{CE805F26-22BB-A44A-B00D-0F49F8D0E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012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1402</Words>
  <Characters>7994</Characters>
  <Application>Microsoft Office Word</Application>
  <DocSecurity>0</DocSecurity>
  <Lines>66</Lines>
  <Paragraphs>18</Paragraphs>
  <ScaleCrop>false</ScaleCrop>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Azamat Usubaliev</dc:creator>
  <cp:lastModifiedBy>Aidai Kudaibergenova</cp:lastModifiedBy>
  <cp:revision>3</cp:revision>
  <dcterms:created xsi:type="dcterms:W3CDTF">2026-07-10T08:45:00Z</dcterms:created>
  <dcterms:modified xsi:type="dcterms:W3CDTF">2026-07-21T12:15:00Z</dcterms:modified>
</cp:coreProperties>
</file>